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AF31" w14:textId="56302361" w:rsidR="00E20E7B" w:rsidRDefault="00C35025">
      <w:pPr>
        <w:spacing w:before="60"/>
        <w:ind w:left="100"/>
        <w:rPr>
          <w:b/>
          <w:sz w:val="24"/>
        </w:rPr>
      </w:pPr>
      <w:r>
        <w:rPr>
          <w:b/>
          <w:sz w:val="24"/>
        </w:rPr>
        <w:t xml:space="preserve">Membership of the SLSA </w:t>
      </w:r>
      <w:r w:rsidR="00504D4D">
        <w:rPr>
          <w:b/>
          <w:sz w:val="24"/>
        </w:rPr>
        <w:t>Board</w:t>
      </w:r>
      <w:r w:rsidR="002E37BA">
        <w:rPr>
          <w:b/>
          <w:sz w:val="24"/>
        </w:rPr>
        <w:t xml:space="preserve"> of Trustees</w:t>
      </w:r>
    </w:p>
    <w:p w14:paraId="7862BA85" w14:textId="77777777" w:rsidR="00E20E7B" w:rsidRDefault="00E20E7B">
      <w:pPr>
        <w:pStyle w:val="BodyText"/>
        <w:spacing w:before="8"/>
        <w:ind w:left="0"/>
        <w:rPr>
          <w:b/>
          <w:sz w:val="20"/>
        </w:rPr>
      </w:pPr>
    </w:p>
    <w:p w14:paraId="3928C538" w14:textId="413A6E93" w:rsidR="00504D4D" w:rsidRDefault="00C35025" w:rsidP="00EA0FEF">
      <w:pPr>
        <w:pStyle w:val="BodyText"/>
        <w:spacing w:line="276" w:lineRule="auto"/>
        <w:ind w:left="100" w:right="99"/>
      </w:pPr>
      <w:r>
        <w:t xml:space="preserve">The SLSA is </w:t>
      </w:r>
      <w:r w:rsidR="00504D4D">
        <w:t>a</w:t>
      </w:r>
      <w:r>
        <w:t xml:space="preserve"> </w:t>
      </w:r>
      <w:r w:rsidR="00504D4D">
        <w:t>Charitable Incorporated Organisation (CIO). Under its Constitution, the object of the SLSA is: for the public benefit to advance education and learning in the field of socio legal studies and to promote research, the useful results of which shall be published for the public benefit, teaching and the dissemination of knowledge in the field’.</w:t>
      </w:r>
    </w:p>
    <w:p w14:paraId="0B4E33F6" w14:textId="77777777" w:rsidR="00504D4D" w:rsidRDefault="00504D4D">
      <w:pPr>
        <w:pStyle w:val="BodyText"/>
        <w:spacing w:before="0" w:line="276" w:lineRule="auto"/>
        <w:ind w:left="100" w:right="99"/>
      </w:pPr>
    </w:p>
    <w:p w14:paraId="7E9A8AB5" w14:textId="226EE6E8" w:rsidR="00E20E7B" w:rsidRDefault="00C35025">
      <w:pPr>
        <w:pStyle w:val="BodyText"/>
        <w:spacing w:before="0" w:line="276" w:lineRule="auto"/>
        <w:ind w:left="100" w:right="99"/>
      </w:pPr>
      <w:r>
        <w:t xml:space="preserve">Its major sources of income are membership fees and the surplus made from the </w:t>
      </w:r>
      <w:r w:rsidR="00504D4D">
        <w:t>A</w:t>
      </w:r>
      <w:r>
        <w:t xml:space="preserve">nnual </w:t>
      </w:r>
      <w:r w:rsidR="00504D4D">
        <w:t>C</w:t>
      </w:r>
      <w:r>
        <w:t xml:space="preserve">onference. The </w:t>
      </w:r>
      <w:r w:rsidR="00504D4D">
        <w:t xml:space="preserve">SLSA Board </w:t>
      </w:r>
      <w:r>
        <w:t xml:space="preserve">is the governing body of the </w:t>
      </w:r>
      <w:r w:rsidR="00504D4D">
        <w:t>CIO</w:t>
      </w:r>
      <w:r>
        <w:t xml:space="preserve">. It meets three times a year, in mid-September, mid-January and mid-May, in central London, and communicates between meetings via a </w:t>
      </w:r>
      <w:proofErr w:type="spellStart"/>
      <w:r>
        <w:t>JISCMail</w:t>
      </w:r>
      <w:proofErr w:type="spellEnd"/>
      <w:r>
        <w:t xml:space="preserve"> email list.</w:t>
      </w:r>
    </w:p>
    <w:p w14:paraId="09C82E7A" w14:textId="0E8494B4" w:rsidR="00E20E7B" w:rsidRDefault="00C35025">
      <w:pPr>
        <w:pStyle w:val="BodyText"/>
        <w:spacing w:before="199" w:line="276" w:lineRule="auto"/>
        <w:ind w:left="100" w:right="160"/>
      </w:pPr>
      <w:r>
        <w:t xml:space="preserve">The term of office of </w:t>
      </w:r>
      <w:r w:rsidR="002E37BA">
        <w:t>Trustees</w:t>
      </w:r>
      <w:r w:rsidR="00504D4D">
        <w:t xml:space="preserve"> </w:t>
      </w:r>
      <w:r>
        <w:t xml:space="preserve">is three years, with a right to be re-elected for a further three years. After serving for a continuous period of six years a </w:t>
      </w:r>
      <w:r w:rsidR="002E37BA">
        <w:t xml:space="preserve">Trustee </w:t>
      </w:r>
      <w:r>
        <w:t xml:space="preserve">must stand down from the </w:t>
      </w:r>
      <w:r w:rsidR="00504D4D">
        <w:t xml:space="preserve">Board </w:t>
      </w:r>
      <w:r>
        <w:t xml:space="preserve">for at least a year (and may then re-nominate if they wish). </w:t>
      </w:r>
      <w:r w:rsidR="00504D4D">
        <w:t xml:space="preserve">Other </w:t>
      </w:r>
      <w:r w:rsidR="002E37BA">
        <w:t xml:space="preserve">non-trustee </w:t>
      </w:r>
      <w:r w:rsidR="00504D4D">
        <w:t>Board</w:t>
      </w:r>
      <w:r>
        <w:t xml:space="preserve"> members are </w:t>
      </w:r>
      <w:r w:rsidR="00504D4D">
        <w:t xml:space="preserve">invited </w:t>
      </w:r>
      <w:r>
        <w:t xml:space="preserve">rather than elected, in order to perform a particular function (e.g. the Webmaster) or if we wish to fulfil a particular representative purpose (e.g. representative of the </w:t>
      </w:r>
      <w:r w:rsidRPr="00EA0FEF">
        <w:rPr>
          <w:i/>
          <w:iCs/>
        </w:rPr>
        <w:t>Journal of Law and Society</w:t>
      </w:r>
      <w:r>
        <w:t xml:space="preserve">). </w:t>
      </w:r>
      <w:r w:rsidR="002E37BA">
        <w:t>Such</w:t>
      </w:r>
      <w:r w:rsidR="00504D4D">
        <w:t xml:space="preserve"> members may serve </w:t>
      </w:r>
      <w:r>
        <w:t>for an indefinite period.</w:t>
      </w:r>
    </w:p>
    <w:p w14:paraId="5FABC760" w14:textId="53A2A5B7" w:rsidR="00E20E7B" w:rsidRDefault="00C35025">
      <w:pPr>
        <w:pStyle w:val="BodyText"/>
        <w:spacing w:line="276" w:lineRule="auto"/>
        <w:ind w:left="100" w:right="205"/>
      </w:pPr>
      <w:r>
        <w:t xml:space="preserve">The SLSA will reimburse your travel expenses to attend </w:t>
      </w:r>
      <w:r w:rsidR="00504D4D">
        <w:t xml:space="preserve">Board </w:t>
      </w:r>
      <w:r>
        <w:t>meetings, but since we are using members’ funds to do so, we will only cover second</w:t>
      </w:r>
      <w:r w:rsidR="00504D4D">
        <w:t>-</w:t>
      </w:r>
      <w:r>
        <w:t>class, advance</w:t>
      </w:r>
      <w:r w:rsidR="00504D4D">
        <w:t>-</w:t>
      </w:r>
      <w:r>
        <w:t xml:space="preserve">purchase rail fares. If you need to fly, please book as early as possible. There is an </w:t>
      </w:r>
      <w:hyperlink r:id="rId5" w:history="1">
        <w:r w:rsidRPr="00504D4D">
          <w:rPr>
            <w:rStyle w:val="Hyperlink"/>
          </w:rPr>
          <w:t>expense form</w:t>
        </w:r>
      </w:hyperlink>
      <w:r>
        <w:t xml:space="preserve"> for claiming reimbursement</w:t>
      </w:r>
      <w:r w:rsidR="00504D4D">
        <w:t>.</w:t>
      </w:r>
    </w:p>
    <w:p w14:paraId="5C0C8B89" w14:textId="21BC4808" w:rsidR="00E20E7B" w:rsidRDefault="00C35025">
      <w:pPr>
        <w:pStyle w:val="BodyText"/>
        <w:spacing w:before="200"/>
        <w:ind w:left="100"/>
      </w:pPr>
      <w:r>
        <w:t xml:space="preserve">The activities of the </w:t>
      </w:r>
      <w:r w:rsidR="00504D4D">
        <w:t>SLSA Board</w:t>
      </w:r>
      <w:r>
        <w:t xml:space="preserve"> fall into the following categories:</w:t>
      </w:r>
    </w:p>
    <w:p w14:paraId="6851E28E" w14:textId="77777777" w:rsidR="00E20E7B" w:rsidRDefault="00E20E7B">
      <w:pPr>
        <w:pStyle w:val="BodyText"/>
        <w:spacing w:before="0"/>
        <w:ind w:left="0"/>
        <w:rPr>
          <w:sz w:val="21"/>
        </w:rPr>
      </w:pPr>
    </w:p>
    <w:p w14:paraId="34DEC7C1" w14:textId="6E9B11ED" w:rsidR="002E37BA" w:rsidRDefault="00C35025">
      <w:pPr>
        <w:pStyle w:val="ListParagraph"/>
        <w:numPr>
          <w:ilvl w:val="0"/>
          <w:numId w:val="1"/>
        </w:numPr>
        <w:tabs>
          <w:tab w:val="left" w:pos="820"/>
          <w:tab w:val="left" w:pos="821"/>
        </w:tabs>
        <w:spacing w:line="276" w:lineRule="auto"/>
        <w:rPr>
          <w:sz w:val="24"/>
        </w:rPr>
      </w:pPr>
      <w:r>
        <w:rPr>
          <w:sz w:val="24"/>
        </w:rPr>
        <w:t xml:space="preserve">Office bearers: </w:t>
      </w:r>
      <w:r w:rsidR="002E37BA">
        <w:rPr>
          <w:sz w:val="24"/>
        </w:rPr>
        <w:t xml:space="preserve">Trustees </w:t>
      </w:r>
      <w:r>
        <w:rPr>
          <w:sz w:val="24"/>
        </w:rPr>
        <w:t xml:space="preserve">may </w:t>
      </w:r>
      <w:r w:rsidR="002E37BA">
        <w:rPr>
          <w:sz w:val="24"/>
        </w:rPr>
        <w:t xml:space="preserve">stand for election as an Ex-officio Trustee. There are five Ex-Officio Trustees: the </w:t>
      </w:r>
      <w:r>
        <w:rPr>
          <w:sz w:val="24"/>
        </w:rPr>
        <w:t>Chair, Vice-</w:t>
      </w:r>
      <w:r w:rsidR="002E37BA">
        <w:rPr>
          <w:sz w:val="24"/>
        </w:rPr>
        <w:t>c</w:t>
      </w:r>
      <w:r>
        <w:rPr>
          <w:sz w:val="24"/>
        </w:rPr>
        <w:t xml:space="preserve">hair, Secretary, Treasurer, </w:t>
      </w:r>
      <w:r w:rsidR="002E37BA">
        <w:rPr>
          <w:sz w:val="24"/>
        </w:rPr>
        <w:t xml:space="preserve">and </w:t>
      </w:r>
      <w:r>
        <w:rPr>
          <w:sz w:val="24"/>
        </w:rPr>
        <w:t>Membership Secretary</w:t>
      </w:r>
    </w:p>
    <w:p w14:paraId="286D4EFC" w14:textId="71BF24B2" w:rsidR="00E20E7B" w:rsidRDefault="002E37BA">
      <w:pPr>
        <w:pStyle w:val="ListParagraph"/>
        <w:numPr>
          <w:ilvl w:val="0"/>
          <w:numId w:val="1"/>
        </w:numPr>
        <w:tabs>
          <w:tab w:val="left" w:pos="820"/>
          <w:tab w:val="left" w:pos="821"/>
        </w:tabs>
        <w:spacing w:line="276" w:lineRule="auto"/>
        <w:rPr>
          <w:sz w:val="24"/>
        </w:rPr>
      </w:pPr>
      <w:r>
        <w:rPr>
          <w:sz w:val="24"/>
        </w:rPr>
        <w:t>In addition</w:t>
      </w:r>
      <w:r w:rsidR="00EA0FEF">
        <w:rPr>
          <w:sz w:val="24"/>
        </w:rPr>
        <w:t>,</w:t>
      </w:r>
      <w:r>
        <w:rPr>
          <w:sz w:val="24"/>
        </w:rPr>
        <w:t xml:space="preserve"> Trustees may volunteer for the posts of</w:t>
      </w:r>
      <w:r w:rsidR="00C35025">
        <w:rPr>
          <w:sz w:val="24"/>
        </w:rPr>
        <w:t xml:space="preserve"> Recruitment Secretary, </w:t>
      </w:r>
      <w:r>
        <w:rPr>
          <w:sz w:val="24"/>
        </w:rPr>
        <w:t xml:space="preserve">Scottish Representative, </w:t>
      </w:r>
      <w:r w:rsidR="00C35025">
        <w:rPr>
          <w:sz w:val="24"/>
        </w:rPr>
        <w:t>International Liaison</w:t>
      </w:r>
      <w:r>
        <w:rPr>
          <w:sz w:val="24"/>
        </w:rPr>
        <w:t xml:space="preserve"> Officer</w:t>
      </w:r>
      <w:r w:rsidR="00C35025">
        <w:rPr>
          <w:sz w:val="24"/>
        </w:rPr>
        <w:t xml:space="preserve">, Publisher Liaison </w:t>
      </w:r>
      <w:r>
        <w:rPr>
          <w:sz w:val="24"/>
        </w:rPr>
        <w:t xml:space="preserve">Officer </w:t>
      </w:r>
      <w:r w:rsidR="00C35025">
        <w:rPr>
          <w:sz w:val="24"/>
        </w:rPr>
        <w:t xml:space="preserve">and Social Media Officer. </w:t>
      </w:r>
      <w:r>
        <w:rPr>
          <w:sz w:val="24"/>
        </w:rPr>
        <w:t xml:space="preserve">There are also two Postgraduate Representatives (who are not trustees and must be postgraduates). </w:t>
      </w:r>
      <w:r w:rsidR="00C35025">
        <w:rPr>
          <w:sz w:val="24"/>
        </w:rPr>
        <w:t xml:space="preserve">We also have a permanent Newsletter, </w:t>
      </w:r>
      <w:r>
        <w:rPr>
          <w:sz w:val="24"/>
        </w:rPr>
        <w:t>w</w:t>
      </w:r>
      <w:r w:rsidR="00C35025">
        <w:rPr>
          <w:sz w:val="24"/>
        </w:rPr>
        <w:t>eb</w:t>
      </w:r>
      <w:r>
        <w:rPr>
          <w:sz w:val="24"/>
        </w:rPr>
        <w:t>site</w:t>
      </w:r>
      <w:r w:rsidR="00C35025">
        <w:rPr>
          <w:sz w:val="24"/>
        </w:rPr>
        <w:t xml:space="preserve"> and ebulletin editor; </w:t>
      </w:r>
      <w:r>
        <w:rPr>
          <w:sz w:val="24"/>
        </w:rPr>
        <w:t xml:space="preserve">a </w:t>
      </w:r>
      <w:r w:rsidR="00C35025">
        <w:rPr>
          <w:sz w:val="24"/>
        </w:rPr>
        <w:t xml:space="preserve">Webmaster; and </w:t>
      </w:r>
      <w:r>
        <w:rPr>
          <w:sz w:val="24"/>
        </w:rPr>
        <w:t xml:space="preserve">an </w:t>
      </w:r>
      <w:r w:rsidR="00C35025">
        <w:rPr>
          <w:sz w:val="24"/>
        </w:rPr>
        <w:t>Administrative Assistant.</w:t>
      </w:r>
    </w:p>
    <w:p w14:paraId="6E8857CB" w14:textId="516F9E8D" w:rsidR="002E37BA" w:rsidRDefault="002E37BA">
      <w:pPr>
        <w:pStyle w:val="ListParagraph"/>
        <w:numPr>
          <w:ilvl w:val="0"/>
          <w:numId w:val="1"/>
        </w:numPr>
        <w:tabs>
          <w:tab w:val="left" w:pos="820"/>
          <w:tab w:val="left" w:pos="821"/>
        </w:tabs>
        <w:spacing w:before="198" w:line="276" w:lineRule="auto"/>
        <w:ind w:right="110"/>
        <w:rPr>
          <w:sz w:val="24"/>
        </w:rPr>
      </w:pPr>
      <w:r>
        <w:rPr>
          <w:sz w:val="24"/>
        </w:rPr>
        <w:t xml:space="preserve">There are a number of </w:t>
      </w:r>
      <w:r w:rsidR="00C35025">
        <w:rPr>
          <w:sz w:val="24"/>
        </w:rPr>
        <w:t xml:space="preserve">subcommittee to </w:t>
      </w:r>
      <w:r>
        <w:rPr>
          <w:sz w:val="24"/>
        </w:rPr>
        <w:t>carry out particular functions:</w:t>
      </w:r>
    </w:p>
    <w:p w14:paraId="048CFE5C" w14:textId="207F7639" w:rsidR="002E37BA" w:rsidRDefault="002E37BA" w:rsidP="00EA0FEF">
      <w:pPr>
        <w:pStyle w:val="ListParagraph"/>
        <w:numPr>
          <w:ilvl w:val="0"/>
          <w:numId w:val="2"/>
        </w:numPr>
        <w:tabs>
          <w:tab w:val="left" w:pos="820"/>
          <w:tab w:val="left" w:pos="821"/>
        </w:tabs>
        <w:spacing w:before="0"/>
        <w:ind w:left="1536" w:right="108" w:hanging="357"/>
        <w:rPr>
          <w:sz w:val="24"/>
        </w:rPr>
      </w:pPr>
      <w:r>
        <w:rPr>
          <w:sz w:val="24"/>
        </w:rPr>
        <w:t xml:space="preserve">Grants </w:t>
      </w:r>
      <w:r w:rsidR="00C35025">
        <w:rPr>
          <w:sz w:val="24"/>
        </w:rPr>
        <w:t>Subcommittee;</w:t>
      </w:r>
    </w:p>
    <w:p w14:paraId="1D23CB36" w14:textId="5BCCE28D" w:rsidR="002E37BA" w:rsidRDefault="002E37BA" w:rsidP="00EA0FEF">
      <w:pPr>
        <w:pStyle w:val="ListParagraph"/>
        <w:numPr>
          <w:ilvl w:val="0"/>
          <w:numId w:val="2"/>
        </w:numPr>
        <w:tabs>
          <w:tab w:val="left" w:pos="820"/>
          <w:tab w:val="left" w:pos="821"/>
        </w:tabs>
        <w:spacing w:before="0"/>
        <w:ind w:left="1536" w:right="108" w:hanging="357"/>
        <w:rPr>
          <w:sz w:val="24"/>
        </w:rPr>
      </w:pPr>
      <w:r>
        <w:rPr>
          <w:sz w:val="24"/>
        </w:rPr>
        <w:t>B</w:t>
      </w:r>
      <w:r w:rsidR="00C35025">
        <w:rPr>
          <w:sz w:val="24"/>
        </w:rPr>
        <w:t xml:space="preserve">ook </w:t>
      </w:r>
      <w:r>
        <w:rPr>
          <w:sz w:val="24"/>
        </w:rPr>
        <w:t>P</w:t>
      </w:r>
      <w:r w:rsidR="00C35025">
        <w:rPr>
          <w:sz w:val="24"/>
        </w:rPr>
        <w:t>rizes</w:t>
      </w:r>
      <w:r>
        <w:rPr>
          <w:sz w:val="24"/>
        </w:rPr>
        <w:t xml:space="preserve"> Subcommittee</w:t>
      </w:r>
      <w:r w:rsidR="00C35025">
        <w:rPr>
          <w:sz w:val="24"/>
        </w:rPr>
        <w:t>;</w:t>
      </w:r>
    </w:p>
    <w:p w14:paraId="09F970A6" w14:textId="1168D040" w:rsidR="002E37BA" w:rsidRDefault="002E37BA" w:rsidP="00EA0FEF">
      <w:pPr>
        <w:pStyle w:val="ListParagraph"/>
        <w:numPr>
          <w:ilvl w:val="0"/>
          <w:numId w:val="2"/>
        </w:numPr>
        <w:tabs>
          <w:tab w:val="left" w:pos="820"/>
          <w:tab w:val="left" w:pos="821"/>
        </w:tabs>
        <w:spacing w:before="0"/>
        <w:ind w:left="1536" w:right="108" w:hanging="357"/>
        <w:rPr>
          <w:sz w:val="24"/>
        </w:rPr>
      </w:pPr>
      <w:r>
        <w:rPr>
          <w:sz w:val="24"/>
        </w:rPr>
        <w:t>S</w:t>
      </w:r>
      <w:r w:rsidR="00C35025">
        <w:rPr>
          <w:sz w:val="24"/>
        </w:rPr>
        <w:t xml:space="preserve">eminar </w:t>
      </w:r>
      <w:r>
        <w:rPr>
          <w:sz w:val="24"/>
        </w:rPr>
        <w:t>C</w:t>
      </w:r>
      <w:r w:rsidR="00C35025">
        <w:rPr>
          <w:sz w:val="24"/>
        </w:rPr>
        <w:t>ompetition</w:t>
      </w:r>
      <w:r>
        <w:rPr>
          <w:sz w:val="24"/>
        </w:rPr>
        <w:t xml:space="preserve"> </w:t>
      </w:r>
      <w:r w:rsidR="00C35025">
        <w:rPr>
          <w:sz w:val="24"/>
        </w:rPr>
        <w:t>Subcommittee</w:t>
      </w:r>
      <w:r>
        <w:rPr>
          <w:sz w:val="24"/>
        </w:rPr>
        <w:t>;</w:t>
      </w:r>
    </w:p>
    <w:p w14:paraId="4D6F9601" w14:textId="19EBB700" w:rsidR="002E37BA" w:rsidRDefault="002E37BA" w:rsidP="00EA0FEF">
      <w:pPr>
        <w:pStyle w:val="ListParagraph"/>
        <w:numPr>
          <w:ilvl w:val="0"/>
          <w:numId w:val="2"/>
        </w:numPr>
        <w:tabs>
          <w:tab w:val="left" w:pos="820"/>
          <w:tab w:val="left" w:pos="821"/>
        </w:tabs>
        <w:spacing w:before="0"/>
        <w:ind w:left="1536" w:right="108" w:hanging="357"/>
        <w:rPr>
          <w:sz w:val="24"/>
        </w:rPr>
      </w:pPr>
      <w:r>
        <w:rPr>
          <w:sz w:val="24"/>
        </w:rPr>
        <w:t>Equality, Diversity and Inclusion</w:t>
      </w:r>
      <w:r w:rsidR="00C35025">
        <w:rPr>
          <w:sz w:val="24"/>
        </w:rPr>
        <w:t xml:space="preserve"> Subcommittee;</w:t>
      </w:r>
    </w:p>
    <w:p w14:paraId="5B604737" w14:textId="25F7DD7A" w:rsidR="002E37BA" w:rsidRDefault="002E37BA" w:rsidP="00EA0FEF">
      <w:pPr>
        <w:pStyle w:val="ListParagraph"/>
        <w:numPr>
          <w:ilvl w:val="0"/>
          <w:numId w:val="2"/>
        </w:numPr>
        <w:tabs>
          <w:tab w:val="left" w:pos="820"/>
          <w:tab w:val="left" w:pos="821"/>
        </w:tabs>
        <w:spacing w:before="0"/>
        <w:ind w:left="1536" w:right="108" w:hanging="357"/>
        <w:rPr>
          <w:sz w:val="24"/>
        </w:rPr>
      </w:pPr>
      <w:r>
        <w:rPr>
          <w:sz w:val="24"/>
        </w:rPr>
        <w:t xml:space="preserve">Research Training Grants </w:t>
      </w:r>
      <w:r w:rsidR="00C35025">
        <w:rPr>
          <w:sz w:val="24"/>
        </w:rPr>
        <w:t>Subcommittee; and</w:t>
      </w:r>
    </w:p>
    <w:p w14:paraId="2A5DD3DC" w14:textId="1C99471F" w:rsidR="002E37BA" w:rsidRDefault="002E37BA" w:rsidP="002E37BA">
      <w:pPr>
        <w:pStyle w:val="ListParagraph"/>
        <w:numPr>
          <w:ilvl w:val="0"/>
          <w:numId w:val="2"/>
        </w:numPr>
        <w:tabs>
          <w:tab w:val="left" w:pos="820"/>
          <w:tab w:val="left" w:pos="821"/>
        </w:tabs>
        <w:spacing w:before="0"/>
        <w:ind w:left="1536" w:right="108" w:hanging="357"/>
        <w:rPr>
          <w:sz w:val="24"/>
        </w:rPr>
      </w:pPr>
      <w:r>
        <w:rPr>
          <w:sz w:val="24"/>
        </w:rPr>
        <w:t xml:space="preserve">Research </w:t>
      </w:r>
      <w:r w:rsidR="00C35025">
        <w:rPr>
          <w:sz w:val="24"/>
        </w:rPr>
        <w:t>Ethics Subcommittee</w:t>
      </w:r>
      <w:r>
        <w:rPr>
          <w:sz w:val="24"/>
        </w:rPr>
        <w:t>.</w:t>
      </w:r>
    </w:p>
    <w:p w14:paraId="3BBFB41A" w14:textId="77777777" w:rsidR="002E37BA" w:rsidRDefault="002E37BA" w:rsidP="00EA0FEF">
      <w:pPr>
        <w:pStyle w:val="ListParagraph"/>
        <w:tabs>
          <w:tab w:val="left" w:pos="820"/>
          <w:tab w:val="left" w:pos="821"/>
        </w:tabs>
        <w:spacing w:before="0"/>
        <w:ind w:left="1536" w:right="108" w:firstLine="0"/>
        <w:rPr>
          <w:sz w:val="24"/>
        </w:rPr>
      </w:pPr>
    </w:p>
    <w:p w14:paraId="047BD485" w14:textId="0705ACDF" w:rsidR="00E20E7B" w:rsidRPr="002E37BA" w:rsidRDefault="002E37BA" w:rsidP="00EA0FEF">
      <w:pPr>
        <w:pStyle w:val="ListParagraph"/>
        <w:tabs>
          <w:tab w:val="left" w:pos="820"/>
          <w:tab w:val="left" w:pos="821"/>
        </w:tabs>
        <w:spacing w:before="0"/>
        <w:ind w:left="720" w:right="108" w:firstLine="0"/>
        <w:rPr>
          <w:sz w:val="24"/>
        </w:rPr>
      </w:pPr>
      <w:r>
        <w:rPr>
          <w:sz w:val="24"/>
        </w:rPr>
        <w:t>S</w:t>
      </w:r>
      <w:r w:rsidR="00C35025" w:rsidRPr="002E37BA">
        <w:rPr>
          <w:sz w:val="24"/>
        </w:rPr>
        <w:t>ub-committees may also be set up on an ad hoc basis to deal with a particular issue</w:t>
      </w:r>
      <w:r>
        <w:rPr>
          <w:sz w:val="24"/>
        </w:rPr>
        <w:t>, for example, future conferences.</w:t>
      </w:r>
      <w:r w:rsidR="00C35025" w:rsidRPr="002E37BA">
        <w:rPr>
          <w:sz w:val="24"/>
        </w:rPr>
        <w:t xml:space="preserve"> Each member of the </w:t>
      </w:r>
      <w:r>
        <w:rPr>
          <w:sz w:val="24"/>
        </w:rPr>
        <w:t xml:space="preserve">Board </w:t>
      </w:r>
      <w:r w:rsidR="00C35025" w:rsidRPr="002E37BA">
        <w:rPr>
          <w:sz w:val="24"/>
        </w:rPr>
        <w:t>is expected to join one or more</w:t>
      </w:r>
      <w:r w:rsidR="00C35025" w:rsidRPr="002E37BA">
        <w:rPr>
          <w:spacing w:val="-3"/>
          <w:sz w:val="24"/>
        </w:rPr>
        <w:t xml:space="preserve"> </w:t>
      </w:r>
      <w:r w:rsidR="00C35025" w:rsidRPr="002E37BA">
        <w:rPr>
          <w:sz w:val="24"/>
        </w:rPr>
        <w:t>subcommittees.</w:t>
      </w:r>
    </w:p>
    <w:p w14:paraId="1D94A3EC" w14:textId="1F34E7B6" w:rsidR="00E20E7B" w:rsidRDefault="00C35025">
      <w:pPr>
        <w:pStyle w:val="ListParagraph"/>
        <w:numPr>
          <w:ilvl w:val="0"/>
          <w:numId w:val="1"/>
        </w:numPr>
        <w:tabs>
          <w:tab w:val="left" w:pos="820"/>
          <w:tab w:val="left" w:pos="821"/>
        </w:tabs>
        <w:spacing w:before="201" w:line="276" w:lineRule="auto"/>
        <w:ind w:right="216"/>
        <w:rPr>
          <w:sz w:val="24"/>
        </w:rPr>
      </w:pPr>
      <w:r>
        <w:rPr>
          <w:sz w:val="24"/>
        </w:rPr>
        <w:t xml:space="preserve">Policy decisions: Policy issues raised at Board meetings are discussed and decided on by the whole Board. These might include issues relating to the annual conference, ideas for new funding schemes or requests for funding support from the SLSA, or </w:t>
      </w:r>
      <w:r>
        <w:rPr>
          <w:sz w:val="24"/>
        </w:rPr>
        <w:lastRenderedPageBreak/>
        <w:t>suggestions for nominations of eminent socio-legal scholars to be Fellows of the Academy of Social Science. The annual Prize for Contributions to the Socio-legal Community and the annual Article Prize are also decided by the Committee as a whole. Since the SLSA Board only meets three times per year, members are expected to prioritise attendance at these</w:t>
      </w:r>
      <w:r>
        <w:rPr>
          <w:spacing w:val="-4"/>
          <w:sz w:val="24"/>
        </w:rPr>
        <w:t xml:space="preserve"> </w:t>
      </w:r>
      <w:r>
        <w:rPr>
          <w:sz w:val="24"/>
        </w:rPr>
        <w:t>meetings.</w:t>
      </w:r>
    </w:p>
    <w:p w14:paraId="63783B7E" w14:textId="391FED95" w:rsidR="00E20E7B" w:rsidRDefault="00C35025">
      <w:pPr>
        <w:pStyle w:val="BodyText"/>
        <w:spacing w:before="76" w:line="276" w:lineRule="auto"/>
        <w:ind w:right="818"/>
      </w:pPr>
      <w:r w:rsidRPr="00C35025">
        <w:t>Contributing to submissions: The SLSA is invited to or considers it important to make submissions on a range of consultations concerning socio-legal and higher</w:t>
      </w:r>
      <w:r w:rsidRPr="00C35025">
        <w:rPr>
          <w:spacing w:val="-9"/>
        </w:rPr>
        <w:t xml:space="preserve"> </w:t>
      </w:r>
      <w:r w:rsidRPr="00C35025">
        <w:t xml:space="preserve">education. </w:t>
      </w:r>
      <w:r>
        <w:t>If you have particular expertise or interest in a topic, your input into the SLSA’s submission will be welcomed.</w:t>
      </w:r>
    </w:p>
    <w:p w14:paraId="168F4E35" w14:textId="7C62DB54" w:rsidR="00E20E7B" w:rsidRDefault="00C35025">
      <w:pPr>
        <w:pStyle w:val="ListParagraph"/>
        <w:numPr>
          <w:ilvl w:val="0"/>
          <w:numId w:val="1"/>
        </w:numPr>
        <w:tabs>
          <w:tab w:val="left" w:pos="820"/>
          <w:tab w:val="left" w:pos="821"/>
        </w:tabs>
        <w:spacing w:before="200" w:line="276" w:lineRule="auto"/>
        <w:ind w:right="307"/>
        <w:rPr>
          <w:sz w:val="24"/>
        </w:rPr>
      </w:pPr>
      <w:r>
        <w:rPr>
          <w:sz w:val="24"/>
        </w:rPr>
        <w:t>Representing the Board at events and on committees: The Chair receives regular invitations to attend various events. If she cannot attend, she will email the Board to see if anyone else is available and willing to go on behalf of the SLSA. Less frequently we are asked to nominate a representative to a committee and again, the Chair will email the Board and ask for</w:t>
      </w:r>
      <w:r>
        <w:rPr>
          <w:spacing w:val="-5"/>
          <w:sz w:val="24"/>
        </w:rPr>
        <w:t xml:space="preserve"> </w:t>
      </w:r>
      <w:r>
        <w:rPr>
          <w:sz w:val="24"/>
        </w:rPr>
        <w:t>volunteers.</w:t>
      </w:r>
    </w:p>
    <w:p w14:paraId="12B7FD48" w14:textId="1C9A5E21" w:rsidR="00E20E7B" w:rsidRDefault="00C35025">
      <w:pPr>
        <w:pStyle w:val="ListParagraph"/>
        <w:numPr>
          <w:ilvl w:val="0"/>
          <w:numId w:val="1"/>
        </w:numPr>
        <w:tabs>
          <w:tab w:val="left" w:pos="820"/>
          <w:tab w:val="left" w:pos="821"/>
        </w:tabs>
        <w:spacing w:before="199" w:line="276" w:lineRule="auto"/>
        <w:ind w:right="149"/>
        <w:rPr>
          <w:sz w:val="24"/>
        </w:rPr>
      </w:pPr>
      <w:r>
        <w:rPr>
          <w:sz w:val="24"/>
        </w:rPr>
        <w:t>Generally promoting and supporting the SLSA. This might include encouraging colleagues to join the SLSA, proposing a topic for a one-day conference, contributing to the Newsletter if requested, or attending SLSA-sponsored events. Board members are expected to attend the Annual Conference unless absence is completely unavoidable.</w:t>
      </w:r>
    </w:p>
    <w:p w14:paraId="377C6536" w14:textId="6919E7DC" w:rsidR="00E20E7B" w:rsidRDefault="00C35025">
      <w:pPr>
        <w:pStyle w:val="BodyText"/>
        <w:spacing w:before="202" w:line="276" w:lineRule="auto"/>
        <w:ind w:left="100" w:right="112"/>
      </w:pPr>
      <w:r>
        <w:t>By engaging in the above activities, you will have the opportunity to gain considerable knowledge of current issues in legal education and higher education generally, gain experience in assessing funding applications and/or research outputs, contribute ideas to the development of the SLSA and what we offer our members, learn about the running of an association, take on a leadership role and pursue networking opportunities. These can be of benefit to your own academic career as well to your institution.</w:t>
      </w:r>
    </w:p>
    <w:p w14:paraId="3A4388FB" w14:textId="578E9806" w:rsidR="00E20E7B" w:rsidRDefault="00C35025">
      <w:pPr>
        <w:pStyle w:val="BodyText"/>
        <w:spacing w:line="276" w:lineRule="auto"/>
        <w:ind w:left="100" w:right="712"/>
      </w:pPr>
      <w:r>
        <w:t xml:space="preserve">You are probably aware that the SLSA website is a vast trove of information: </w:t>
      </w:r>
      <w:hyperlink r:id="rId6">
        <w:r>
          <w:rPr>
            <w:color w:val="0000FF"/>
            <w:u w:val="single" w:color="0000FF"/>
          </w:rPr>
          <w:t>www.slsa.ac.uk</w:t>
        </w:r>
        <w:r>
          <w:t xml:space="preserve">. </w:t>
        </w:r>
      </w:hyperlink>
      <w:r>
        <w:t>Any questions can often be answered there. Otherwise, feel free to ask contact  </w:t>
      </w:r>
      <w:hyperlink r:id="rId7">
        <w:r>
          <w:rPr>
            <w:color w:val="0000FF"/>
            <w:u w:val="single" w:color="0000FF"/>
          </w:rPr>
          <w:t>admin@slsa.ac.uk</w:t>
        </w:r>
        <w:r>
          <w:rPr>
            <w:color w:val="0000FF"/>
          </w:rPr>
          <w:t xml:space="preserve"> </w:t>
        </w:r>
      </w:hyperlink>
      <w:r>
        <w:t xml:space="preserve">or SLSA Chair </w:t>
      </w:r>
      <w:hyperlink r:id="rId8">
        <w:hyperlink r:id="rId9" w:history="1">
          <w:r w:rsidR="00981897">
            <w:rPr>
              <w:rStyle w:val="Hyperlink"/>
              <w:lang w:val="en-US"/>
            </w:rPr>
            <w:t>HarringtonJ3@car</w:t>
          </w:r>
          <w:r w:rsidR="00981897">
            <w:rPr>
              <w:rStyle w:val="Hyperlink"/>
              <w:lang w:val="en-US"/>
            </w:rPr>
            <w:t>d</w:t>
          </w:r>
          <w:r w:rsidR="00981897">
            <w:rPr>
              <w:rStyle w:val="Hyperlink"/>
              <w:lang w:val="en-US"/>
            </w:rPr>
            <w:t>iff.ac.uk</w:t>
          </w:r>
        </w:hyperlink>
        <w:r>
          <w:t>.</w:t>
        </w:r>
      </w:hyperlink>
    </w:p>
    <w:sectPr w:rsidR="00E20E7B">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24B94"/>
    <w:multiLevelType w:val="hybridMultilevel"/>
    <w:tmpl w:val="4F340D68"/>
    <w:lvl w:ilvl="0" w:tplc="9280B4CC">
      <w:start w:val="1"/>
      <w:numFmt w:val="decimal"/>
      <w:lvlText w:val="%1"/>
      <w:lvlJc w:val="left"/>
      <w:pPr>
        <w:ind w:left="820" w:hanging="720"/>
        <w:jc w:val="left"/>
      </w:pPr>
      <w:rPr>
        <w:rFonts w:ascii="Times New Roman" w:eastAsia="Times New Roman" w:hAnsi="Times New Roman" w:cs="Times New Roman" w:hint="default"/>
        <w:b/>
        <w:bCs/>
        <w:spacing w:val="-5"/>
        <w:w w:val="99"/>
        <w:sz w:val="24"/>
        <w:szCs w:val="24"/>
        <w:lang w:val="en-GB" w:eastAsia="en-GB" w:bidi="en-GB"/>
      </w:rPr>
    </w:lvl>
    <w:lvl w:ilvl="1" w:tplc="959AE1E0">
      <w:numFmt w:val="bullet"/>
      <w:lvlText w:val="•"/>
      <w:lvlJc w:val="left"/>
      <w:pPr>
        <w:ind w:left="1660" w:hanging="720"/>
      </w:pPr>
      <w:rPr>
        <w:rFonts w:hint="default"/>
        <w:lang w:val="en-GB" w:eastAsia="en-GB" w:bidi="en-GB"/>
      </w:rPr>
    </w:lvl>
    <w:lvl w:ilvl="2" w:tplc="0BB8DF78">
      <w:numFmt w:val="bullet"/>
      <w:lvlText w:val="•"/>
      <w:lvlJc w:val="left"/>
      <w:pPr>
        <w:ind w:left="2501" w:hanging="720"/>
      </w:pPr>
      <w:rPr>
        <w:rFonts w:hint="default"/>
        <w:lang w:val="en-GB" w:eastAsia="en-GB" w:bidi="en-GB"/>
      </w:rPr>
    </w:lvl>
    <w:lvl w:ilvl="3" w:tplc="B1A82954">
      <w:numFmt w:val="bullet"/>
      <w:lvlText w:val="•"/>
      <w:lvlJc w:val="left"/>
      <w:pPr>
        <w:ind w:left="3341" w:hanging="720"/>
      </w:pPr>
      <w:rPr>
        <w:rFonts w:hint="default"/>
        <w:lang w:val="en-GB" w:eastAsia="en-GB" w:bidi="en-GB"/>
      </w:rPr>
    </w:lvl>
    <w:lvl w:ilvl="4" w:tplc="FBC07DB0">
      <w:numFmt w:val="bullet"/>
      <w:lvlText w:val="•"/>
      <w:lvlJc w:val="left"/>
      <w:pPr>
        <w:ind w:left="4182" w:hanging="720"/>
      </w:pPr>
      <w:rPr>
        <w:rFonts w:hint="default"/>
        <w:lang w:val="en-GB" w:eastAsia="en-GB" w:bidi="en-GB"/>
      </w:rPr>
    </w:lvl>
    <w:lvl w:ilvl="5" w:tplc="44747838">
      <w:numFmt w:val="bullet"/>
      <w:lvlText w:val="•"/>
      <w:lvlJc w:val="left"/>
      <w:pPr>
        <w:ind w:left="5023" w:hanging="720"/>
      </w:pPr>
      <w:rPr>
        <w:rFonts w:hint="default"/>
        <w:lang w:val="en-GB" w:eastAsia="en-GB" w:bidi="en-GB"/>
      </w:rPr>
    </w:lvl>
    <w:lvl w:ilvl="6" w:tplc="77E28C6E">
      <w:numFmt w:val="bullet"/>
      <w:lvlText w:val="•"/>
      <w:lvlJc w:val="left"/>
      <w:pPr>
        <w:ind w:left="5863" w:hanging="720"/>
      </w:pPr>
      <w:rPr>
        <w:rFonts w:hint="default"/>
        <w:lang w:val="en-GB" w:eastAsia="en-GB" w:bidi="en-GB"/>
      </w:rPr>
    </w:lvl>
    <w:lvl w:ilvl="7" w:tplc="E19CB25E">
      <w:numFmt w:val="bullet"/>
      <w:lvlText w:val="•"/>
      <w:lvlJc w:val="left"/>
      <w:pPr>
        <w:ind w:left="6704" w:hanging="720"/>
      </w:pPr>
      <w:rPr>
        <w:rFonts w:hint="default"/>
        <w:lang w:val="en-GB" w:eastAsia="en-GB" w:bidi="en-GB"/>
      </w:rPr>
    </w:lvl>
    <w:lvl w:ilvl="8" w:tplc="3E70AC1C">
      <w:numFmt w:val="bullet"/>
      <w:lvlText w:val="•"/>
      <w:lvlJc w:val="left"/>
      <w:pPr>
        <w:ind w:left="7545" w:hanging="720"/>
      </w:pPr>
      <w:rPr>
        <w:rFonts w:hint="default"/>
        <w:lang w:val="en-GB" w:eastAsia="en-GB" w:bidi="en-GB"/>
      </w:rPr>
    </w:lvl>
  </w:abstractNum>
  <w:abstractNum w:abstractNumId="1" w15:restartNumberingAfterBreak="0">
    <w:nsid w:val="7F9B440C"/>
    <w:multiLevelType w:val="hybridMultilevel"/>
    <w:tmpl w:val="676034B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num w:numId="1" w16cid:durableId="1350989261">
    <w:abstractNumId w:val="0"/>
  </w:num>
  <w:num w:numId="2" w16cid:durableId="6850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7B"/>
    <w:rsid w:val="002E37BA"/>
    <w:rsid w:val="00504D4D"/>
    <w:rsid w:val="00981897"/>
    <w:rsid w:val="00C35025"/>
    <w:rsid w:val="00E20E7B"/>
    <w:rsid w:val="00EA0F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D8EA"/>
  <w15:docId w15:val="{CE610C4F-2245-401F-9E40-A1501BA4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820"/>
    </w:pPr>
    <w:rPr>
      <w:sz w:val="24"/>
      <w:szCs w:val="24"/>
    </w:rPr>
  </w:style>
  <w:style w:type="paragraph" w:styleId="ListParagraph">
    <w:name w:val="List Paragraph"/>
    <w:basedOn w:val="Normal"/>
    <w:uiPriority w:val="1"/>
    <w:qFormat/>
    <w:pPr>
      <w:spacing w:before="1"/>
      <w:ind w:left="820" w:right="10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04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4D"/>
    <w:rPr>
      <w:rFonts w:ascii="Segoe UI" w:eastAsia="Times New Roman" w:hAnsi="Segoe UI" w:cs="Segoe UI"/>
      <w:sz w:val="18"/>
      <w:szCs w:val="18"/>
      <w:lang w:val="en-GB" w:eastAsia="en-GB" w:bidi="en-GB"/>
    </w:rPr>
  </w:style>
  <w:style w:type="character" w:styleId="Hyperlink">
    <w:name w:val="Hyperlink"/>
    <w:basedOn w:val="DefaultParagraphFont"/>
    <w:uiPriority w:val="99"/>
    <w:unhideWhenUsed/>
    <w:rsid w:val="00504D4D"/>
    <w:rPr>
      <w:color w:val="0000FF" w:themeColor="hyperlink"/>
      <w:u w:val="single"/>
    </w:rPr>
  </w:style>
  <w:style w:type="character" w:styleId="UnresolvedMention">
    <w:name w:val="Unresolved Mention"/>
    <w:basedOn w:val="DefaultParagraphFont"/>
    <w:uiPriority w:val="99"/>
    <w:semiHidden/>
    <w:unhideWhenUsed/>
    <w:rsid w:val="00504D4D"/>
    <w:rPr>
      <w:color w:val="605E5C"/>
      <w:shd w:val="clear" w:color="auto" w:fill="E1DFDD"/>
    </w:rPr>
  </w:style>
  <w:style w:type="character" w:styleId="FollowedHyperlink">
    <w:name w:val="FollowedHyperlink"/>
    <w:basedOn w:val="DefaultParagraphFont"/>
    <w:uiPriority w:val="99"/>
    <w:semiHidden/>
    <w:unhideWhenUsed/>
    <w:rsid w:val="00981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emary.hunter@qmul.ac.uk" TargetMode="External"/><Relationship Id="rId3" Type="http://schemas.openxmlformats.org/officeDocument/2006/relationships/settings" Target="settings.xml"/><Relationship Id="rId7" Type="http://schemas.openxmlformats.org/officeDocument/2006/relationships/hyperlink" Target="mailto:admin@sls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sa.ac.uk/" TargetMode="External"/><Relationship Id="rId11" Type="http://schemas.openxmlformats.org/officeDocument/2006/relationships/theme" Target="theme/theme1.xml"/><Relationship Id="rId5" Type="http://schemas.openxmlformats.org/officeDocument/2006/relationships/hyperlink" Target="https://slsa.ac.uk/images/slsadownloads/SLSA_Board_2020/SLSA_Expenses_Form_February_2020.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rringtonJ3@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Selwood</dc:creator>
  <cp:lastModifiedBy>Marie Selwood</cp:lastModifiedBy>
  <cp:revision>2</cp:revision>
  <dcterms:created xsi:type="dcterms:W3CDTF">2023-02-01T10:06:00Z</dcterms:created>
  <dcterms:modified xsi:type="dcterms:W3CDTF">2023-02-01T10:06:00Z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Creator">
    <vt:lpwstr>Microsoft® Word 2010</vt:lpwstr>
  </property>
  <property fmtid="{D5CDD505-2E9C-101B-9397-08002B2CF9AE}" pid="4" name="LastSaved">
    <vt:filetime>2020-02-14T00:00:00Z</vt:filetime>
  </property>
</Properties>
</file>