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318" w:type="dxa"/>
        <w:tblLook w:val="00A0" w:firstRow="1" w:lastRow="0" w:firstColumn="1" w:lastColumn="0" w:noHBand="0" w:noVBand="0"/>
      </w:tblPr>
      <w:tblGrid>
        <w:gridCol w:w="4370"/>
        <w:gridCol w:w="1362"/>
        <w:gridCol w:w="1016"/>
        <w:gridCol w:w="1049"/>
        <w:gridCol w:w="1667"/>
      </w:tblGrid>
      <w:tr w:rsidR="00F90A48">
        <w:tc>
          <w:tcPr>
            <w:tcW w:w="4370" w:type="dxa"/>
            <w:shd w:val="pct12" w:color="auto" w:fill="auto"/>
          </w:tcPr>
          <w:p w:rsidR="00F90A48" w:rsidRDefault="00886ED7">
            <w:r>
              <w:rPr>
                <w:noProof/>
                <w:lang w:eastAsia="en-GB"/>
              </w:rPr>
              <w:drawing>
                <wp:inline distT="0" distB="0" distL="0" distR="0" wp14:anchorId="14FCBE08" wp14:editId="3F12F599">
                  <wp:extent cx="1428115" cy="567690"/>
                  <wp:effectExtent l="19050" t="0" r="635" b="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srcRect/>
                          <a:stretch>
                            <a:fillRect/>
                          </a:stretch>
                        </pic:blipFill>
                        <pic:spPr bwMode="auto">
                          <a:xfrm>
                            <a:off x="0" y="0"/>
                            <a:ext cx="1428115" cy="567690"/>
                          </a:xfrm>
                          <a:prstGeom prst="rect">
                            <a:avLst/>
                          </a:prstGeom>
                          <a:noFill/>
                          <a:ln w="9525">
                            <a:noFill/>
                            <a:miter lim="800000"/>
                            <a:headEnd/>
                            <a:tailEnd/>
                          </a:ln>
                        </pic:spPr>
                      </pic:pic>
                    </a:graphicData>
                  </a:graphic>
                </wp:inline>
              </w:drawing>
            </w:r>
          </w:p>
        </w:tc>
        <w:tc>
          <w:tcPr>
            <w:tcW w:w="2378" w:type="dxa"/>
            <w:gridSpan w:val="2"/>
            <w:shd w:val="pct12" w:color="auto" w:fill="auto"/>
          </w:tcPr>
          <w:p w:rsidR="00F90A48" w:rsidRPr="008D23F2" w:rsidRDefault="00F90A48" w:rsidP="00F90A48">
            <w:pPr>
              <w:jc w:val="right"/>
              <w:rPr>
                <w:b/>
                <w:sz w:val="28"/>
              </w:rPr>
            </w:pPr>
          </w:p>
        </w:tc>
        <w:tc>
          <w:tcPr>
            <w:tcW w:w="2716" w:type="dxa"/>
            <w:gridSpan w:val="2"/>
            <w:shd w:val="pct12" w:color="auto" w:fill="auto"/>
          </w:tcPr>
          <w:p w:rsidR="00F90A48" w:rsidRPr="00A17442" w:rsidRDefault="00F90A48" w:rsidP="00A17442">
            <w:pPr>
              <w:rPr>
                <w:sz w:val="28"/>
                <w:szCs w:val="28"/>
              </w:rPr>
            </w:pPr>
            <w:r w:rsidRPr="008D23F2">
              <w:rPr>
                <w:b/>
                <w:sz w:val="28"/>
              </w:rPr>
              <w:t>An</w:t>
            </w:r>
            <w:r>
              <w:rPr>
                <w:b/>
                <w:sz w:val="28"/>
              </w:rPr>
              <w:t xml:space="preserve">nual General Meeting </w:t>
            </w:r>
            <w:r>
              <w:rPr>
                <w:b/>
                <w:sz w:val="28"/>
              </w:rPr>
              <w:br/>
              <w:t>Minutes</w:t>
            </w:r>
            <w:r>
              <w:rPr>
                <w:b/>
                <w:sz w:val="28"/>
              </w:rPr>
              <w:br/>
            </w:r>
            <w:r w:rsidR="00A17442" w:rsidRPr="00666A77">
              <w:rPr>
                <w:b/>
                <w:sz w:val="28"/>
                <w:szCs w:val="28"/>
              </w:rPr>
              <w:t>6 April 2017</w:t>
            </w:r>
          </w:p>
        </w:tc>
      </w:tr>
      <w:tr w:rsidR="00F90A48" w:rsidRPr="00AF3C70">
        <w:tc>
          <w:tcPr>
            <w:tcW w:w="5732" w:type="dxa"/>
            <w:gridSpan w:val="2"/>
          </w:tcPr>
          <w:p w:rsidR="00F90A48" w:rsidRPr="00AF3C70" w:rsidRDefault="00F90A48" w:rsidP="00F90A48">
            <w:pPr>
              <w:rPr>
                <w:rFonts w:asciiTheme="minorHAnsi" w:hAnsiTheme="minorHAnsi"/>
                <w:b/>
                <w:szCs w:val="24"/>
              </w:rPr>
            </w:pPr>
          </w:p>
        </w:tc>
        <w:tc>
          <w:tcPr>
            <w:tcW w:w="3732" w:type="dxa"/>
            <w:gridSpan w:val="3"/>
          </w:tcPr>
          <w:p w:rsidR="00F90A48" w:rsidRPr="00AF3C70" w:rsidRDefault="00F90A48" w:rsidP="00A17442">
            <w:pPr>
              <w:jc w:val="right"/>
              <w:rPr>
                <w:rFonts w:asciiTheme="minorHAnsi" w:hAnsiTheme="minorHAnsi"/>
                <w:b/>
                <w:szCs w:val="24"/>
              </w:rPr>
            </w:pPr>
            <w:r w:rsidRPr="00AF3C70">
              <w:rPr>
                <w:rFonts w:asciiTheme="minorHAnsi" w:hAnsiTheme="minorHAnsi"/>
                <w:b/>
                <w:szCs w:val="24"/>
              </w:rPr>
              <w:t xml:space="preserve"> </w:t>
            </w:r>
            <w:r w:rsidRPr="00AF3C70">
              <w:rPr>
                <w:rFonts w:asciiTheme="minorHAnsi" w:hAnsiTheme="minorHAnsi"/>
                <w:b/>
                <w:szCs w:val="24"/>
              </w:rPr>
              <w:br/>
            </w:r>
            <w:r w:rsidR="00A17442" w:rsidRPr="00AF3C70">
              <w:rPr>
                <w:rFonts w:asciiTheme="minorHAnsi" w:hAnsiTheme="minorHAnsi" w:cs="LucidaGrande"/>
                <w:b/>
                <w:szCs w:val="24"/>
                <w:lang w:val="en-US" w:bidi="en-US"/>
              </w:rPr>
              <w:t>Newcastle</w:t>
            </w:r>
            <w:r w:rsidR="00E97D29" w:rsidRPr="00AF3C70">
              <w:rPr>
                <w:rFonts w:asciiTheme="minorHAnsi" w:hAnsiTheme="minorHAnsi" w:cs="LucidaGrande"/>
                <w:b/>
                <w:szCs w:val="24"/>
                <w:lang w:val="en-US" w:bidi="en-US"/>
              </w:rPr>
              <w:t xml:space="preserve"> University </w:t>
            </w:r>
            <w:r w:rsidRPr="00AF3C70">
              <w:rPr>
                <w:rFonts w:asciiTheme="minorHAnsi" w:hAnsiTheme="minorHAnsi"/>
                <w:b/>
                <w:szCs w:val="24"/>
              </w:rPr>
              <w:br/>
              <w:t xml:space="preserve"> 13:00 to 14:00  </w:t>
            </w:r>
          </w:p>
        </w:tc>
      </w:tr>
      <w:tr w:rsidR="00F90A48" w:rsidRPr="00AF3C70">
        <w:tc>
          <w:tcPr>
            <w:tcW w:w="7797" w:type="dxa"/>
            <w:gridSpan w:val="4"/>
          </w:tcPr>
          <w:p w:rsidR="00F90A48" w:rsidRPr="00AF3C70" w:rsidRDefault="00F90A48" w:rsidP="00F90A48">
            <w:pPr>
              <w:pStyle w:val="Heading2"/>
              <w:rPr>
                <w:rFonts w:asciiTheme="minorHAnsi" w:hAnsiTheme="minorHAnsi"/>
                <w:szCs w:val="24"/>
              </w:rPr>
            </w:pPr>
            <w:r w:rsidRPr="00AF3C70">
              <w:rPr>
                <w:rFonts w:asciiTheme="minorHAnsi" w:hAnsiTheme="minorHAnsi"/>
                <w:szCs w:val="24"/>
              </w:rPr>
              <w:t>Agenda item</w:t>
            </w:r>
          </w:p>
        </w:tc>
        <w:tc>
          <w:tcPr>
            <w:tcW w:w="1667" w:type="dxa"/>
          </w:tcPr>
          <w:p w:rsidR="00F90A48" w:rsidRPr="00AF3C70" w:rsidRDefault="00F90A48" w:rsidP="00F90A48">
            <w:pPr>
              <w:pStyle w:val="Heading2"/>
              <w:rPr>
                <w:rFonts w:asciiTheme="minorHAnsi" w:hAnsiTheme="minorHAnsi"/>
                <w:szCs w:val="24"/>
              </w:rPr>
            </w:pPr>
            <w:r w:rsidRPr="00AF3C70">
              <w:rPr>
                <w:rFonts w:asciiTheme="minorHAnsi" w:hAnsiTheme="minorHAnsi"/>
                <w:szCs w:val="24"/>
              </w:rPr>
              <w:t>Action</w:t>
            </w:r>
          </w:p>
        </w:tc>
      </w:tr>
      <w:tr w:rsidR="00F90A48" w:rsidRPr="00AF3C70">
        <w:tc>
          <w:tcPr>
            <w:tcW w:w="7797" w:type="dxa"/>
            <w:gridSpan w:val="4"/>
          </w:tcPr>
          <w:p w:rsidR="00A17442" w:rsidRPr="00AF3C70" w:rsidRDefault="00A17442" w:rsidP="00F43F96">
            <w:pPr>
              <w:spacing w:before="0" w:after="0"/>
              <w:rPr>
                <w:rFonts w:asciiTheme="minorHAnsi" w:hAnsiTheme="minorHAnsi"/>
                <w:b/>
                <w:szCs w:val="24"/>
              </w:rPr>
            </w:pPr>
          </w:p>
          <w:p w:rsidR="00F90A48" w:rsidRPr="00AF3C70" w:rsidRDefault="00F90A48" w:rsidP="00F43F96">
            <w:pPr>
              <w:spacing w:before="0" w:after="0"/>
              <w:rPr>
                <w:rFonts w:asciiTheme="minorHAnsi" w:hAnsiTheme="minorHAnsi"/>
                <w:b/>
                <w:szCs w:val="24"/>
              </w:rPr>
            </w:pPr>
            <w:r w:rsidRPr="00AF3C70">
              <w:rPr>
                <w:rFonts w:asciiTheme="minorHAnsi" w:hAnsiTheme="minorHAnsi"/>
                <w:b/>
                <w:szCs w:val="24"/>
              </w:rPr>
              <w:t>1. Apologies</w:t>
            </w:r>
          </w:p>
        </w:tc>
        <w:tc>
          <w:tcPr>
            <w:tcW w:w="1667" w:type="dxa"/>
          </w:tcPr>
          <w:p w:rsidR="00F90A48" w:rsidRPr="00AF3C70" w:rsidRDefault="00F90A48" w:rsidP="00F90A48">
            <w:pPr>
              <w:jc w:val="right"/>
              <w:rPr>
                <w:rFonts w:asciiTheme="minorHAnsi" w:hAnsiTheme="minorHAnsi"/>
                <w:b/>
                <w:szCs w:val="24"/>
              </w:rPr>
            </w:pPr>
          </w:p>
        </w:tc>
      </w:tr>
      <w:tr w:rsidR="00F90A48" w:rsidRPr="00AF3C70">
        <w:tc>
          <w:tcPr>
            <w:tcW w:w="7797" w:type="dxa"/>
            <w:gridSpan w:val="4"/>
          </w:tcPr>
          <w:p w:rsidR="00F90A48" w:rsidRPr="00AF3C70" w:rsidRDefault="00A17442" w:rsidP="00D63D44">
            <w:pPr>
              <w:spacing w:before="0" w:after="0"/>
              <w:rPr>
                <w:rFonts w:asciiTheme="minorHAnsi" w:hAnsiTheme="minorHAnsi"/>
                <w:szCs w:val="24"/>
              </w:rPr>
            </w:pPr>
            <w:r w:rsidRPr="00AF3C70">
              <w:rPr>
                <w:rFonts w:asciiTheme="minorHAnsi" w:hAnsiTheme="minorHAnsi"/>
                <w:szCs w:val="24"/>
              </w:rPr>
              <w:t>Vanessa Munro</w:t>
            </w:r>
          </w:p>
        </w:tc>
        <w:tc>
          <w:tcPr>
            <w:tcW w:w="1667" w:type="dxa"/>
          </w:tcPr>
          <w:p w:rsidR="00F90A48" w:rsidRPr="00AF3C70" w:rsidRDefault="00F90A48" w:rsidP="00F90A48">
            <w:pPr>
              <w:jc w:val="right"/>
              <w:rPr>
                <w:rFonts w:asciiTheme="minorHAnsi" w:hAnsiTheme="minorHAnsi"/>
                <w:b/>
                <w:szCs w:val="24"/>
              </w:rPr>
            </w:pPr>
          </w:p>
        </w:tc>
      </w:tr>
      <w:tr w:rsidR="00F90A48" w:rsidRPr="00AF3C70">
        <w:tc>
          <w:tcPr>
            <w:tcW w:w="7797" w:type="dxa"/>
            <w:gridSpan w:val="4"/>
          </w:tcPr>
          <w:p w:rsidR="00F43F96" w:rsidRPr="00AF3C70" w:rsidRDefault="00F43F96" w:rsidP="00F43F96">
            <w:pPr>
              <w:spacing w:before="0" w:after="0"/>
              <w:rPr>
                <w:rFonts w:asciiTheme="minorHAnsi" w:hAnsiTheme="minorHAnsi"/>
                <w:b/>
                <w:szCs w:val="24"/>
              </w:rPr>
            </w:pPr>
          </w:p>
          <w:p w:rsidR="00F90A48" w:rsidRPr="00AF3C70" w:rsidRDefault="00F90A48" w:rsidP="00F43F96">
            <w:pPr>
              <w:spacing w:before="0" w:after="0"/>
              <w:rPr>
                <w:rFonts w:asciiTheme="minorHAnsi" w:hAnsiTheme="minorHAnsi"/>
                <w:b/>
                <w:szCs w:val="24"/>
              </w:rPr>
            </w:pPr>
            <w:r w:rsidRPr="00AF3C70">
              <w:rPr>
                <w:rFonts w:asciiTheme="minorHAnsi" w:hAnsiTheme="minorHAnsi"/>
                <w:b/>
                <w:szCs w:val="24"/>
              </w:rPr>
              <w:t xml:space="preserve">2. Minutes of </w:t>
            </w:r>
            <w:r w:rsidR="00C155D0" w:rsidRPr="00AF3C70">
              <w:rPr>
                <w:rFonts w:asciiTheme="minorHAnsi" w:hAnsiTheme="minorHAnsi"/>
                <w:b/>
                <w:szCs w:val="24"/>
              </w:rPr>
              <w:t>AGM 201</w:t>
            </w:r>
            <w:r w:rsidR="00A17442" w:rsidRPr="00AF3C70">
              <w:rPr>
                <w:rFonts w:asciiTheme="minorHAnsi" w:hAnsiTheme="minorHAnsi"/>
                <w:b/>
                <w:szCs w:val="24"/>
              </w:rPr>
              <w:t>6</w:t>
            </w:r>
          </w:p>
        </w:tc>
        <w:tc>
          <w:tcPr>
            <w:tcW w:w="1667" w:type="dxa"/>
          </w:tcPr>
          <w:p w:rsidR="00F90A48" w:rsidRPr="00AF3C70" w:rsidRDefault="00F90A48" w:rsidP="00F90A48">
            <w:pPr>
              <w:jc w:val="right"/>
              <w:rPr>
                <w:rFonts w:asciiTheme="minorHAnsi" w:hAnsiTheme="minorHAnsi"/>
                <w:b/>
                <w:szCs w:val="24"/>
              </w:rPr>
            </w:pPr>
          </w:p>
        </w:tc>
      </w:tr>
      <w:tr w:rsidR="00F90A48" w:rsidRPr="00AF3C70">
        <w:tc>
          <w:tcPr>
            <w:tcW w:w="7797" w:type="dxa"/>
            <w:gridSpan w:val="4"/>
          </w:tcPr>
          <w:p w:rsidR="00E55255" w:rsidRPr="00AF3C70" w:rsidRDefault="00E55255" w:rsidP="00F43F96">
            <w:pPr>
              <w:spacing w:before="0" w:after="0"/>
              <w:rPr>
                <w:rFonts w:asciiTheme="minorHAnsi" w:hAnsiTheme="minorHAnsi"/>
                <w:szCs w:val="24"/>
              </w:rPr>
            </w:pPr>
          </w:p>
          <w:p w:rsidR="00E55255" w:rsidRPr="00AF3C70" w:rsidRDefault="00E55255" w:rsidP="00F43F96">
            <w:pPr>
              <w:spacing w:before="0" w:after="0"/>
              <w:rPr>
                <w:rFonts w:asciiTheme="minorHAnsi" w:hAnsiTheme="minorHAnsi"/>
                <w:szCs w:val="24"/>
              </w:rPr>
            </w:pPr>
            <w:r w:rsidRPr="00AF3C70">
              <w:rPr>
                <w:rFonts w:asciiTheme="minorHAnsi" w:hAnsiTheme="minorHAnsi"/>
                <w:szCs w:val="24"/>
              </w:rPr>
              <w:t>Approved.</w:t>
            </w:r>
          </w:p>
          <w:p w:rsidR="00E55255" w:rsidRPr="00AF3C70" w:rsidRDefault="00E55255" w:rsidP="00F43F96">
            <w:pPr>
              <w:spacing w:before="0" w:after="0"/>
              <w:rPr>
                <w:rFonts w:asciiTheme="minorHAnsi" w:hAnsiTheme="minorHAnsi"/>
                <w:szCs w:val="24"/>
              </w:rPr>
            </w:pPr>
          </w:p>
        </w:tc>
        <w:tc>
          <w:tcPr>
            <w:tcW w:w="1667" w:type="dxa"/>
          </w:tcPr>
          <w:p w:rsidR="00F90A48" w:rsidRPr="00AF3C70" w:rsidRDefault="00F90A48" w:rsidP="00F90A48">
            <w:pPr>
              <w:jc w:val="right"/>
              <w:rPr>
                <w:rFonts w:asciiTheme="minorHAnsi" w:hAnsiTheme="minorHAnsi"/>
                <w:b/>
                <w:szCs w:val="24"/>
              </w:rPr>
            </w:pPr>
          </w:p>
        </w:tc>
      </w:tr>
      <w:tr w:rsidR="00F90A48" w:rsidRPr="00AF3C70">
        <w:tc>
          <w:tcPr>
            <w:tcW w:w="7797" w:type="dxa"/>
            <w:gridSpan w:val="4"/>
          </w:tcPr>
          <w:p w:rsidR="00F90A48" w:rsidRPr="00AF3C70" w:rsidRDefault="00C155D0" w:rsidP="00F43F96">
            <w:pPr>
              <w:spacing w:before="0" w:after="0"/>
              <w:rPr>
                <w:rFonts w:asciiTheme="minorHAnsi" w:hAnsiTheme="minorHAnsi"/>
                <w:b/>
                <w:szCs w:val="24"/>
              </w:rPr>
            </w:pPr>
            <w:r w:rsidRPr="00AF3C70">
              <w:rPr>
                <w:rFonts w:asciiTheme="minorHAnsi" w:hAnsiTheme="minorHAnsi"/>
                <w:b/>
                <w:szCs w:val="24"/>
              </w:rPr>
              <w:t xml:space="preserve">3.1. </w:t>
            </w:r>
            <w:r w:rsidR="00F90A48" w:rsidRPr="00AF3C70">
              <w:rPr>
                <w:rFonts w:asciiTheme="minorHAnsi" w:hAnsiTheme="minorHAnsi"/>
                <w:b/>
                <w:szCs w:val="24"/>
              </w:rPr>
              <w:t>Chair</w:t>
            </w:r>
            <w:r w:rsidR="007251BB" w:rsidRPr="00AF3C70">
              <w:rPr>
                <w:rFonts w:asciiTheme="minorHAnsi" w:hAnsiTheme="minorHAnsi"/>
                <w:b/>
                <w:szCs w:val="24"/>
              </w:rPr>
              <w:t>’s</w:t>
            </w:r>
            <w:r w:rsidR="00F90A48" w:rsidRPr="00AF3C70">
              <w:rPr>
                <w:rFonts w:asciiTheme="minorHAnsi" w:hAnsiTheme="minorHAnsi"/>
                <w:b/>
                <w:szCs w:val="24"/>
              </w:rPr>
              <w:t xml:space="preserve"> Report</w:t>
            </w:r>
            <w:r w:rsidR="00A17442" w:rsidRPr="00AF3C70">
              <w:rPr>
                <w:rFonts w:asciiTheme="minorHAnsi" w:hAnsiTheme="minorHAnsi"/>
                <w:b/>
                <w:szCs w:val="24"/>
              </w:rPr>
              <w:t xml:space="preserve"> </w:t>
            </w:r>
          </w:p>
          <w:p w:rsidR="00814C02" w:rsidRPr="00AF3C70" w:rsidRDefault="00814C02" w:rsidP="00F43F96">
            <w:pPr>
              <w:spacing w:before="0" w:after="0"/>
              <w:rPr>
                <w:rFonts w:asciiTheme="minorHAnsi" w:hAnsiTheme="minorHAnsi"/>
                <w:szCs w:val="24"/>
              </w:rPr>
            </w:pPr>
          </w:p>
          <w:p w:rsidR="00A17442" w:rsidRPr="00AF3C70" w:rsidRDefault="00A17442" w:rsidP="00A17442">
            <w:pPr>
              <w:rPr>
                <w:rFonts w:asciiTheme="minorHAnsi" w:hAnsiTheme="minorHAnsi"/>
                <w:szCs w:val="24"/>
              </w:rPr>
            </w:pPr>
            <w:r w:rsidRPr="00AF3C70">
              <w:rPr>
                <w:rFonts w:asciiTheme="minorHAnsi" w:hAnsiTheme="minorHAnsi"/>
                <w:b/>
                <w:szCs w:val="24"/>
              </w:rPr>
              <w:t>Conferences</w:t>
            </w:r>
          </w:p>
          <w:p w:rsidR="00A17442" w:rsidRPr="00AF3C70" w:rsidRDefault="00A17442" w:rsidP="00A17442">
            <w:pPr>
              <w:pStyle w:val="ListParagraph"/>
              <w:numPr>
                <w:ilvl w:val="0"/>
                <w:numId w:val="20"/>
              </w:numPr>
              <w:spacing w:before="0" w:after="0"/>
              <w:rPr>
                <w:rFonts w:asciiTheme="minorHAnsi" w:hAnsiTheme="minorHAnsi"/>
                <w:szCs w:val="24"/>
              </w:rPr>
            </w:pPr>
            <w:r w:rsidRPr="00AF3C70">
              <w:rPr>
                <w:rFonts w:asciiTheme="minorHAnsi" w:hAnsiTheme="minorHAnsi"/>
                <w:szCs w:val="24"/>
              </w:rPr>
              <w:t>The Annual Conference at the University of Lancaster attracted a large number of delegates, including many attending their first SLSA conference. The donation from the conference made a welcome addition to the Association’s finances.</w:t>
            </w:r>
          </w:p>
          <w:p w:rsidR="00A17442" w:rsidRPr="00AF3C70" w:rsidRDefault="00A17442" w:rsidP="00A17442">
            <w:pPr>
              <w:pStyle w:val="ListParagraph"/>
              <w:numPr>
                <w:ilvl w:val="0"/>
                <w:numId w:val="20"/>
              </w:numPr>
              <w:spacing w:before="0" w:after="0"/>
              <w:rPr>
                <w:rFonts w:asciiTheme="minorHAnsi" w:hAnsiTheme="minorHAnsi"/>
                <w:szCs w:val="24"/>
              </w:rPr>
            </w:pPr>
            <w:r w:rsidRPr="00AF3C70">
              <w:rPr>
                <w:rFonts w:asciiTheme="minorHAnsi" w:hAnsiTheme="minorHAnsi"/>
                <w:szCs w:val="24"/>
              </w:rPr>
              <w:t>The Annual Postgraduate Conference was hosted by the LSE PhD Academy. As in previous years, there was a high level of demand for the conference, and feedback from the students who attended indicated that it continues to be very successful and valuable. The 2018 conference will be held at Queens University Belfast on 4-5 January.</w:t>
            </w:r>
          </w:p>
          <w:p w:rsidR="00A17442" w:rsidRPr="00AF3C70" w:rsidRDefault="00A17442" w:rsidP="00A17442">
            <w:pPr>
              <w:pStyle w:val="ListParagraph"/>
              <w:numPr>
                <w:ilvl w:val="0"/>
                <w:numId w:val="20"/>
              </w:numPr>
              <w:spacing w:before="0" w:after="0"/>
              <w:rPr>
                <w:rFonts w:asciiTheme="minorHAnsi" w:hAnsiTheme="minorHAnsi"/>
                <w:szCs w:val="24"/>
              </w:rPr>
            </w:pPr>
            <w:r w:rsidRPr="00AF3C70">
              <w:rPr>
                <w:rFonts w:asciiTheme="minorHAnsi" w:hAnsiTheme="minorHAnsi"/>
                <w:szCs w:val="24"/>
              </w:rPr>
              <w:t xml:space="preserve">A one-day training conference on Socio-Legal Sources and Methods in International Law, organised in conjunction with IALS and the British Library, was held in November 2016. It included a very interesting group of academic and librarian/archivist speakers and attracted a good audience of PhD students and ECRs. Some of the papers from the day will be published in a forthcoming issue of </w:t>
            </w:r>
            <w:r w:rsidRPr="00AF3C70">
              <w:rPr>
                <w:rFonts w:asciiTheme="minorHAnsi" w:hAnsiTheme="minorHAnsi"/>
                <w:i/>
                <w:szCs w:val="24"/>
              </w:rPr>
              <w:t>Legal Information Management</w:t>
            </w:r>
            <w:r w:rsidRPr="00AF3C70">
              <w:rPr>
                <w:rFonts w:asciiTheme="minorHAnsi" w:hAnsiTheme="minorHAnsi"/>
                <w:szCs w:val="24"/>
              </w:rPr>
              <w:t xml:space="preserve">. We are considering the possibility and potential topics for a further training day in November 2017. </w:t>
            </w:r>
            <w:r w:rsidRPr="00AF3C70">
              <w:rPr>
                <w:rFonts w:asciiTheme="minorHAnsi" w:hAnsiTheme="minorHAnsi"/>
                <w:i/>
                <w:szCs w:val="24"/>
              </w:rPr>
              <w:t xml:space="preserve"> </w:t>
            </w:r>
          </w:p>
          <w:p w:rsidR="00A17442" w:rsidRPr="00AF3C70" w:rsidRDefault="00A17442" w:rsidP="00A17442">
            <w:pPr>
              <w:pStyle w:val="ListParagraph"/>
              <w:numPr>
                <w:ilvl w:val="0"/>
                <w:numId w:val="20"/>
              </w:numPr>
              <w:spacing w:before="0" w:after="0"/>
              <w:rPr>
                <w:rFonts w:asciiTheme="minorHAnsi" w:hAnsiTheme="minorHAnsi"/>
                <w:szCs w:val="24"/>
              </w:rPr>
            </w:pPr>
            <w:r w:rsidRPr="00AF3C70">
              <w:rPr>
                <w:rFonts w:asciiTheme="minorHAnsi" w:hAnsiTheme="minorHAnsi"/>
                <w:szCs w:val="24"/>
              </w:rPr>
              <w:t xml:space="preserve">The SLSA Annual Conference 2018 will be held at the University of Bristol on 27-29 March. We undertook a site visit to Bristol, where a large and enthusiastic organising team briefed us on their plans, which include the new Law School building in Berkeley Square, and the Bristol Museum and Art Gallery, conveniently located next </w:t>
            </w:r>
            <w:r w:rsidRPr="00AF3C70">
              <w:rPr>
                <w:rFonts w:asciiTheme="minorHAnsi" w:hAnsiTheme="minorHAnsi"/>
                <w:szCs w:val="24"/>
              </w:rPr>
              <w:lastRenderedPageBreak/>
              <w:t>to the Wills Memorial Building. The 2019 conference will be held at the University of Leeds.</w:t>
            </w:r>
          </w:p>
          <w:p w:rsidR="00A17442" w:rsidRPr="00AF3C70" w:rsidRDefault="00A17442" w:rsidP="00A17442">
            <w:pPr>
              <w:pStyle w:val="ListParagraph"/>
              <w:numPr>
                <w:ilvl w:val="0"/>
                <w:numId w:val="20"/>
              </w:numPr>
              <w:spacing w:before="0" w:after="0"/>
              <w:rPr>
                <w:rFonts w:asciiTheme="minorHAnsi" w:hAnsiTheme="minorHAnsi"/>
                <w:szCs w:val="24"/>
              </w:rPr>
            </w:pPr>
            <w:r w:rsidRPr="00AF3C70">
              <w:rPr>
                <w:rFonts w:asciiTheme="minorHAnsi" w:hAnsiTheme="minorHAnsi"/>
                <w:szCs w:val="24"/>
              </w:rPr>
              <w:t>The SLSA is co-sponsoring the LSA Annual Meeting to be held in Mexico City in June 2017, and we have provided bursaries for PhD students to attend and present papers at the conference. Michael Thomson is the SLSA representative on the Mexico City program committee.</w:t>
            </w:r>
          </w:p>
          <w:p w:rsidR="00A17442" w:rsidRPr="00AF3C70" w:rsidRDefault="00A17442" w:rsidP="00A17442">
            <w:pPr>
              <w:pStyle w:val="ListParagraph"/>
              <w:numPr>
                <w:ilvl w:val="0"/>
                <w:numId w:val="20"/>
              </w:numPr>
              <w:spacing w:before="0" w:after="0"/>
              <w:rPr>
                <w:rFonts w:asciiTheme="minorHAnsi" w:hAnsiTheme="minorHAnsi"/>
                <w:szCs w:val="24"/>
              </w:rPr>
            </w:pPr>
            <w:r w:rsidRPr="00AF3C70">
              <w:rPr>
                <w:rFonts w:asciiTheme="minorHAnsi" w:hAnsiTheme="minorHAnsi"/>
                <w:szCs w:val="24"/>
              </w:rPr>
              <w:t>We conducted a review of streams and themes following last year’s Lancaster conference. We now have a refreshed list of ongoing streams, while ‘themes’ are intended to be one-off groupings reflecting current hot topics. Each year we will call for new ‘theme’/current issue proposals for the upcoming conference, and a maximum of seven ‘themes’ will be selected by the conference organisers.</w:t>
            </w:r>
          </w:p>
          <w:p w:rsidR="00A17442" w:rsidRPr="00AF3C70" w:rsidRDefault="00A17442" w:rsidP="00A17442">
            <w:pPr>
              <w:rPr>
                <w:rFonts w:asciiTheme="minorHAnsi" w:hAnsiTheme="minorHAnsi"/>
                <w:szCs w:val="24"/>
              </w:rPr>
            </w:pPr>
          </w:p>
          <w:p w:rsidR="00A17442" w:rsidRPr="00AF3C70" w:rsidRDefault="00A17442" w:rsidP="00A17442">
            <w:pPr>
              <w:rPr>
                <w:rFonts w:asciiTheme="minorHAnsi" w:hAnsiTheme="minorHAnsi"/>
                <w:szCs w:val="24"/>
              </w:rPr>
            </w:pPr>
            <w:r w:rsidRPr="00AF3C70">
              <w:rPr>
                <w:rFonts w:asciiTheme="minorHAnsi" w:hAnsiTheme="minorHAnsi"/>
                <w:b/>
                <w:szCs w:val="24"/>
              </w:rPr>
              <w:t>Prizes and Competitions</w:t>
            </w:r>
          </w:p>
          <w:p w:rsidR="00A17442" w:rsidRPr="00AF3C70" w:rsidRDefault="00A17442" w:rsidP="00A17442">
            <w:pPr>
              <w:pStyle w:val="ListParagraph"/>
              <w:numPr>
                <w:ilvl w:val="0"/>
                <w:numId w:val="21"/>
              </w:numPr>
              <w:spacing w:before="0" w:after="0"/>
              <w:rPr>
                <w:rFonts w:asciiTheme="minorHAnsi" w:hAnsiTheme="minorHAnsi"/>
                <w:szCs w:val="24"/>
              </w:rPr>
            </w:pPr>
            <w:r w:rsidRPr="00AF3C70">
              <w:rPr>
                <w:rFonts w:asciiTheme="minorHAnsi" w:hAnsiTheme="minorHAnsi"/>
                <w:szCs w:val="24"/>
              </w:rPr>
              <w:t xml:space="preserve">We again received strong fields of applications for the book and article prizes. This year we have initiated an element of surprise, with prize winners not announced until the prize-giving to be held at the conference dinner. We have also secured an arrangement with the </w:t>
            </w:r>
            <w:r w:rsidRPr="00AF3C70">
              <w:rPr>
                <w:rFonts w:asciiTheme="minorHAnsi" w:hAnsiTheme="minorHAnsi"/>
                <w:i/>
                <w:szCs w:val="24"/>
              </w:rPr>
              <w:t>Journal of Law and Society</w:t>
            </w:r>
            <w:r w:rsidRPr="00AF3C70">
              <w:rPr>
                <w:rFonts w:asciiTheme="minorHAnsi" w:hAnsiTheme="minorHAnsi"/>
                <w:szCs w:val="24"/>
              </w:rPr>
              <w:t xml:space="preserve"> whereby prizewinning books will be reviewed in the Journal. We will also include features about the prizewinning books and article on the SLSA blog.</w:t>
            </w:r>
          </w:p>
          <w:p w:rsidR="00A17442" w:rsidRPr="00AF3C70" w:rsidRDefault="00A17442" w:rsidP="00A17442">
            <w:pPr>
              <w:pStyle w:val="ListParagraph"/>
              <w:numPr>
                <w:ilvl w:val="0"/>
                <w:numId w:val="21"/>
              </w:numPr>
              <w:spacing w:before="0" w:after="0"/>
              <w:rPr>
                <w:rFonts w:asciiTheme="minorHAnsi" w:hAnsiTheme="minorHAnsi"/>
                <w:szCs w:val="24"/>
              </w:rPr>
            </w:pPr>
            <w:r w:rsidRPr="00AF3C70">
              <w:rPr>
                <w:rFonts w:asciiTheme="minorHAnsi" w:hAnsiTheme="minorHAnsi"/>
                <w:szCs w:val="24"/>
              </w:rPr>
              <w:t xml:space="preserve">This year’s prize for contributions to the socio-legal community has been awarded to Linda </w:t>
            </w:r>
            <w:proofErr w:type="spellStart"/>
            <w:r w:rsidRPr="00AF3C70">
              <w:rPr>
                <w:rFonts w:asciiTheme="minorHAnsi" w:hAnsiTheme="minorHAnsi"/>
                <w:szCs w:val="24"/>
              </w:rPr>
              <w:t>Mulcahy</w:t>
            </w:r>
            <w:proofErr w:type="spellEnd"/>
            <w:r w:rsidRPr="00AF3C70">
              <w:rPr>
                <w:rFonts w:asciiTheme="minorHAnsi" w:hAnsiTheme="minorHAnsi"/>
                <w:szCs w:val="24"/>
              </w:rPr>
              <w:t>.</w:t>
            </w:r>
          </w:p>
          <w:p w:rsidR="00A17442" w:rsidRPr="00AF3C70" w:rsidRDefault="00A17442" w:rsidP="00A17442">
            <w:pPr>
              <w:pStyle w:val="ListParagraph"/>
              <w:numPr>
                <w:ilvl w:val="0"/>
                <w:numId w:val="21"/>
              </w:numPr>
              <w:spacing w:before="0" w:after="0"/>
              <w:rPr>
                <w:rFonts w:asciiTheme="minorHAnsi" w:hAnsiTheme="minorHAnsi"/>
                <w:szCs w:val="24"/>
              </w:rPr>
            </w:pPr>
            <w:r w:rsidRPr="00AF3C70">
              <w:rPr>
                <w:rFonts w:asciiTheme="minorHAnsi" w:hAnsiTheme="minorHAnsi"/>
                <w:szCs w:val="24"/>
              </w:rPr>
              <w:t xml:space="preserve">The postgraduate student poster competition will be judged during the conference. We have provided the opportunity for all those viewing the posters to record their preferences via a voting box. </w:t>
            </w:r>
          </w:p>
          <w:p w:rsidR="00A17442" w:rsidRPr="00AF3C70" w:rsidRDefault="00A17442" w:rsidP="00A17442">
            <w:pPr>
              <w:pStyle w:val="ListParagraph"/>
              <w:numPr>
                <w:ilvl w:val="0"/>
                <w:numId w:val="21"/>
              </w:numPr>
              <w:spacing w:before="0" w:after="0"/>
              <w:rPr>
                <w:rFonts w:asciiTheme="minorHAnsi" w:hAnsiTheme="minorHAnsi"/>
                <w:szCs w:val="24"/>
              </w:rPr>
            </w:pPr>
            <w:r w:rsidRPr="00AF3C70">
              <w:rPr>
                <w:rFonts w:asciiTheme="minorHAnsi" w:hAnsiTheme="minorHAnsi"/>
                <w:szCs w:val="24"/>
              </w:rPr>
              <w:t xml:space="preserve">We awarded one research grant (from 14 applications) and one PhD Fieldwork grant (from 16 applications). The total sum awarded was £3,900. As in the previous year, our focus was on the quality of the applications rather than any need to limit spending. We have also adjusted our Fieldwork grant criteria to specify that students in receipt of Research Council or similar funding for their PhD are not eligible, in order to ensure that the scheme is filling a gap rather than supplementing already generous funding support. </w:t>
            </w:r>
          </w:p>
          <w:p w:rsidR="00A17442" w:rsidRPr="00AF3C70" w:rsidRDefault="00A17442" w:rsidP="00A17442">
            <w:pPr>
              <w:pStyle w:val="ListParagraph"/>
              <w:numPr>
                <w:ilvl w:val="0"/>
                <w:numId w:val="21"/>
              </w:numPr>
              <w:spacing w:before="0" w:after="0"/>
              <w:rPr>
                <w:rFonts w:asciiTheme="minorHAnsi" w:hAnsiTheme="minorHAnsi"/>
                <w:szCs w:val="24"/>
              </w:rPr>
            </w:pPr>
            <w:r w:rsidRPr="00AF3C70">
              <w:rPr>
                <w:rFonts w:asciiTheme="minorHAnsi" w:hAnsiTheme="minorHAnsi"/>
                <w:szCs w:val="24"/>
              </w:rPr>
              <w:t>We received 12 applications for the seminar competition. Two applications were fully funded and a further two were part-funded up to the total budget of £10,000.</w:t>
            </w:r>
          </w:p>
          <w:p w:rsidR="00A17442" w:rsidRPr="00AF3C70" w:rsidRDefault="00A17442" w:rsidP="00A17442">
            <w:pPr>
              <w:pStyle w:val="ListParagraph"/>
              <w:numPr>
                <w:ilvl w:val="0"/>
                <w:numId w:val="21"/>
              </w:numPr>
              <w:spacing w:before="0" w:after="0"/>
              <w:rPr>
                <w:rFonts w:asciiTheme="minorHAnsi" w:hAnsiTheme="minorHAnsi"/>
                <w:b/>
                <w:szCs w:val="24"/>
              </w:rPr>
            </w:pPr>
            <w:r w:rsidRPr="00AF3C70">
              <w:rPr>
                <w:rFonts w:asciiTheme="minorHAnsi" w:hAnsiTheme="minorHAnsi"/>
                <w:szCs w:val="24"/>
              </w:rPr>
              <w:t xml:space="preserve">We made our first two awards under the new mentorship scheme, with a total of £1700.  </w:t>
            </w:r>
          </w:p>
          <w:p w:rsidR="00A17442" w:rsidRPr="00AF3C70" w:rsidRDefault="00A17442" w:rsidP="00A17442">
            <w:pPr>
              <w:pStyle w:val="ListParagraph"/>
              <w:rPr>
                <w:rFonts w:asciiTheme="minorHAnsi" w:hAnsiTheme="minorHAnsi"/>
                <w:b/>
                <w:szCs w:val="24"/>
              </w:rPr>
            </w:pPr>
          </w:p>
          <w:p w:rsidR="00A17442" w:rsidRPr="00AF3C70" w:rsidRDefault="00A17442" w:rsidP="00A17442">
            <w:pPr>
              <w:rPr>
                <w:rFonts w:asciiTheme="minorHAnsi" w:hAnsiTheme="minorHAnsi"/>
                <w:szCs w:val="24"/>
              </w:rPr>
            </w:pPr>
            <w:r w:rsidRPr="00AF3C70">
              <w:rPr>
                <w:rFonts w:asciiTheme="minorHAnsi" w:hAnsiTheme="minorHAnsi"/>
                <w:b/>
                <w:szCs w:val="24"/>
              </w:rPr>
              <w:t>Learned Society Activities</w:t>
            </w:r>
          </w:p>
          <w:p w:rsidR="00A17442" w:rsidRPr="00AF3C70" w:rsidRDefault="00A17442" w:rsidP="00A17442">
            <w:pPr>
              <w:rPr>
                <w:rFonts w:asciiTheme="minorHAnsi" w:hAnsiTheme="minorHAnsi"/>
                <w:szCs w:val="24"/>
              </w:rPr>
            </w:pPr>
            <w:r w:rsidRPr="00AF3C70">
              <w:rPr>
                <w:rFonts w:asciiTheme="minorHAnsi" w:hAnsiTheme="minorHAnsi"/>
                <w:szCs w:val="24"/>
              </w:rPr>
              <w:t xml:space="preserve">As a Learned Society, we receive frequent invitations to contribute or respond to various initiatives in socio-legal studies, legal education, </w:t>
            </w:r>
            <w:proofErr w:type="gramStart"/>
            <w:r w:rsidRPr="00AF3C70">
              <w:rPr>
                <w:rFonts w:asciiTheme="minorHAnsi" w:hAnsiTheme="minorHAnsi"/>
                <w:szCs w:val="24"/>
              </w:rPr>
              <w:t>the</w:t>
            </w:r>
            <w:proofErr w:type="gramEnd"/>
            <w:r w:rsidRPr="00AF3C70">
              <w:rPr>
                <w:rFonts w:asciiTheme="minorHAnsi" w:hAnsiTheme="minorHAnsi"/>
                <w:szCs w:val="24"/>
              </w:rPr>
              <w:t xml:space="preserve"> </w:t>
            </w:r>
            <w:r w:rsidRPr="00AF3C70">
              <w:rPr>
                <w:rFonts w:asciiTheme="minorHAnsi" w:hAnsiTheme="minorHAnsi"/>
                <w:szCs w:val="24"/>
              </w:rPr>
              <w:lastRenderedPageBreak/>
              <w:t>higher education sector and law reform. We also liaise with socio-legal associations in other jurisdictions. This year these activities included:</w:t>
            </w:r>
          </w:p>
          <w:p w:rsidR="00A17442" w:rsidRPr="00AF3C70" w:rsidRDefault="00A17442" w:rsidP="00A17442">
            <w:pPr>
              <w:pStyle w:val="ListParagraph"/>
              <w:numPr>
                <w:ilvl w:val="0"/>
                <w:numId w:val="22"/>
              </w:numPr>
              <w:spacing w:before="0" w:after="0"/>
              <w:rPr>
                <w:rFonts w:asciiTheme="minorHAnsi" w:hAnsiTheme="minorHAnsi"/>
                <w:szCs w:val="24"/>
              </w:rPr>
            </w:pPr>
            <w:r w:rsidRPr="00AF3C70">
              <w:rPr>
                <w:rFonts w:asciiTheme="minorHAnsi" w:hAnsiTheme="minorHAnsi"/>
                <w:szCs w:val="24"/>
              </w:rPr>
              <w:t>Legal Education and Training issues – we continued to participate in the Law Learned Associations LETR Working Group. We responded to the SRA’s consultation on the proposed Solicitors’ Qualifying Examination in January 2017. We decided there was no need to respond to the BSB’s proposals concerning future training routes for the Bar, on the basis that none of the proposals were likely to be destructive of the continuing possibility of a socio-legal approach in undergraduate law study.</w:t>
            </w:r>
          </w:p>
          <w:p w:rsidR="00A17442" w:rsidRPr="00AF3C70" w:rsidRDefault="00A17442" w:rsidP="00A17442">
            <w:pPr>
              <w:pStyle w:val="ListParagraph"/>
              <w:numPr>
                <w:ilvl w:val="0"/>
                <w:numId w:val="22"/>
              </w:numPr>
              <w:spacing w:before="0" w:after="0"/>
              <w:rPr>
                <w:rFonts w:asciiTheme="minorHAnsi" w:hAnsiTheme="minorHAnsi"/>
                <w:szCs w:val="24"/>
              </w:rPr>
            </w:pPr>
            <w:r w:rsidRPr="00AF3C70">
              <w:rPr>
                <w:rFonts w:asciiTheme="minorHAnsi" w:hAnsiTheme="minorHAnsi"/>
                <w:szCs w:val="24"/>
              </w:rPr>
              <w:t xml:space="preserve">Postgraduate and doctoral training – I participated in the first ESRC DTCs socio-legal masterclass held in May 2016. The second masterclass will be held in June 2017 and the SLSA has agreed to provide bursaries for up to five places for non-DTC students. </w:t>
            </w:r>
          </w:p>
          <w:p w:rsidR="00A17442" w:rsidRPr="00AF3C70" w:rsidRDefault="00A17442" w:rsidP="00A17442">
            <w:pPr>
              <w:pStyle w:val="ListParagraph"/>
              <w:numPr>
                <w:ilvl w:val="0"/>
                <w:numId w:val="22"/>
              </w:numPr>
              <w:spacing w:before="0" w:after="0"/>
              <w:rPr>
                <w:rFonts w:asciiTheme="minorHAnsi" w:hAnsiTheme="minorHAnsi"/>
                <w:szCs w:val="24"/>
              </w:rPr>
            </w:pPr>
            <w:r w:rsidRPr="00AF3C70">
              <w:rPr>
                <w:rFonts w:asciiTheme="minorHAnsi" w:hAnsiTheme="minorHAnsi"/>
                <w:szCs w:val="24"/>
              </w:rPr>
              <w:t>Funding bodies – we attended the ESRC’s annual meeting with learned societies and responded to an invitation to nominate members of the Peer Review College for the Global Challenges Research Fund. We submitted a lengthy and detailed response to the HEFCE consultation on the next REF, having sought input from members generally and from former members of the REF2014 Law sub-panel in particular. Thank you to all those who contributed to the response.</w:t>
            </w:r>
          </w:p>
          <w:p w:rsidR="00A17442" w:rsidRPr="00AF3C70" w:rsidRDefault="00A17442" w:rsidP="00A17442">
            <w:pPr>
              <w:pStyle w:val="ListParagraph"/>
              <w:numPr>
                <w:ilvl w:val="0"/>
                <w:numId w:val="22"/>
              </w:numPr>
              <w:spacing w:before="0" w:after="0"/>
              <w:rPr>
                <w:rFonts w:asciiTheme="minorHAnsi" w:hAnsiTheme="minorHAnsi"/>
                <w:szCs w:val="24"/>
              </w:rPr>
            </w:pPr>
            <w:r w:rsidRPr="00AF3C70">
              <w:rPr>
                <w:rFonts w:asciiTheme="minorHAnsi" w:hAnsiTheme="minorHAnsi"/>
                <w:szCs w:val="24"/>
              </w:rPr>
              <w:t xml:space="preserve">The Law Commission – we attended the annual meeting between the Law Commission and the learned societies in Law. We have once again made a full conference place available to a Law Commission research assistant, which was the subject of keen competition. </w:t>
            </w:r>
          </w:p>
          <w:p w:rsidR="00A17442" w:rsidRPr="00AF3C70" w:rsidRDefault="00A17442" w:rsidP="00A17442">
            <w:pPr>
              <w:pStyle w:val="ListParagraph"/>
              <w:numPr>
                <w:ilvl w:val="0"/>
                <w:numId w:val="22"/>
              </w:numPr>
              <w:spacing w:before="0" w:after="0"/>
              <w:rPr>
                <w:rFonts w:asciiTheme="minorHAnsi" w:hAnsiTheme="minorHAnsi"/>
                <w:szCs w:val="24"/>
              </w:rPr>
            </w:pPr>
            <w:r w:rsidRPr="00AF3C70">
              <w:rPr>
                <w:rFonts w:asciiTheme="minorHAnsi" w:hAnsiTheme="minorHAnsi"/>
                <w:szCs w:val="24"/>
              </w:rPr>
              <w:t>The Academy of Social Sciences – we participated in the Academy’s CEO and Chief Officers’ Group and continued to support the Campaign for Social Sciences. We made three successful nominations for Fellowship of the Academy. Congratulations to new Fellows Gillian Douglas, Vanessa Munro and Sally Sheldon.</w:t>
            </w:r>
          </w:p>
          <w:p w:rsidR="00A17442" w:rsidRPr="00AF3C70" w:rsidRDefault="00A17442" w:rsidP="00A17442">
            <w:pPr>
              <w:pStyle w:val="ListParagraph"/>
              <w:numPr>
                <w:ilvl w:val="0"/>
                <w:numId w:val="25"/>
              </w:numPr>
              <w:spacing w:before="0" w:after="0"/>
              <w:rPr>
                <w:rFonts w:asciiTheme="minorHAnsi" w:hAnsiTheme="minorHAnsi"/>
                <w:szCs w:val="24"/>
              </w:rPr>
            </w:pPr>
            <w:r w:rsidRPr="00AF3C70">
              <w:rPr>
                <w:rFonts w:asciiTheme="minorHAnsi" w:hAnsiTheme="minorHAnsi"/>
                <w:szCs w:val="24"/>
              </w:rPr>
              <w:t>The Institute of Advanced Legal Studies – we were consulted on IALS’ Legal Records at Risk project.</w:t>
            </w:r>
          </w:p>
          <w:p w:rsidR="00A17442" w:rsidRPr="00AF3C70" w:rsidRDefault="00A17442" w:rsidP="00A17442">
            <w:pPr>
              <w:pStyle w:val="ListParagraph"/>
              <w:numPr>
                <w:ilvl w:val="0"/>
                <w:numId w:val="20"/>
              </w:numPr>
              <w:spacing w:before="0" w:after="0"/>
              <w:rPr>
                <w:rFonts w:asciiTheme="minorHAnsi" w:hAnsiTheme="minorHAnsi"/>
                <w:szCs w:val="24"/>
              </w:rPr>
            </w:pPr>
            <w:r w:rsidRPr="00AF3C70">
              <w:rPr>
                <w:rFonts w:asciiTheme="minorHAnsi" w:hAnsiTheme="minorHAnsi"/>
                <w:szCs w:val="24"/>
              </w:rPr>
              <w:t xml:space="preserve">Other Associations – We contributed to a report prepared by the LSA’s International Activities Committee, and I attended a meeting of the Committee at the LSA Annual Meeting in New Orleans. This provided the opportunity to make several contacts with other national and regional associations. The SLSA reception held at the New Orleans conference was an outstanding success, and it is hoped we will be able to hold a similar event in Mexico City, possibly in conjunction with one or more of the other associations. We were asked to contribute an article for the RCSL newsletter on the implications of Brexit on socio-legal studies. This piece was published in the RCSL’s winter 2017 newsletter and also cross-posted on the SLSA blog. </w:t>
            </w:r>
          </w:p>
          <w:p w:rsidR="00A17442" w:rsidRPr="00AF3C70" w:rsidRDefault="00A17442" w:rsidP="00A17442">
            <w:pPr>
              <w:rPr>
                <w:rFonts w:asciiTheme="minorHAnsi" w:hAnsiTheme="minorHAnsi"/>
                <w:szCs w:val="24"/>
              </w:rPr>
            </w:pPr>
          </w:p>
          <w:p w:rsidR="00A17442" w:rsidRPr="00AF3C70" w:rsidRDefault="00A17442" w:rsidP="00A17442">
            <w:pPr>
              <w:rPr>
                <w:rFonts w:asciiTheme="minorHAnsi" w:hAnsiTheme="minorHAnsi"/>
                <w:szCs w:val="24"/>
              </w:rPr>
            </w:pPr>
            <w:r w:rsidRPr="00AF3C70">
              <w:rPr>
                <w:rFonts w:asciiTheme="minorHAnsi" w:hAnsiTheme="minorHAnsi"/>
                <w:b/>
                <w:szCs w:val="24"/>
              </w:rPr>
              <w:lastRenderedPageBreak/>
              <w:t>SLSA Newsletter, Website and *new* Blog</w:t>
            </w:r>
          </w:p>
          <w:p w:rsidR="00A17442" w:rsidRPr="00AF3C70" w:rsidRDefault="00A17442" w:rsidP="00A17442">
            <w:pPr>
              <w:pStyle w:val="ListParagraph"/>
              <w:numPr>
                <w:ilvl w:val="0"/>
                <w:numId w:val="23"/>
              </w:numPr>
              <w:spacing w:before="0" w:after="0"/>
              <w:rPr>
                <w:rFonts w:asciiTheme="minorHAnsi" w:hAnsiTheme="minorHAnsi"/>
                <w:szCs w:val="24"/>
              </w:rPr>
            </w:pPr>
            <w:r w:rsidRPr="00AF3C70">
              <w:rPr>
                <w:rFonts w:asciiTheme="minorHAnsi" w:hAnsiTheme="minorHAnsi"/>
                <w:szCs w:val="24"/>
              </w:rPr>
              <w:t xml:space="preserve">We were successful in securing the renewal of all of our newsletter sponsorships, in most cases for a further 3 years. We also gained 4 new sponsors. </w:t>
            </w:r>
          </w:p>
          <w:p w:rsidR="00A17442" w:rsidRPr="00AF3C70" w:rsidRDefault="00A17442" w:rsidP="00A17442">
            <w:pPr>
              <w:pStyle w:val="ListParagraph"/>
              <w:numPr>
                <w:ilvl w:val="0"/>
                <w:numId w:val="23"/>
              </w:numPr>
              <w:spacing w:before="0" w:after="0"/>
              <w:rPr>
                <w:rFonts w:asciiTheme="minorHAnsi" w:hAnsiTheme="minorHAnsi"/>
                <w:szCs w:val="24"/>
              </w:rPr>
            </w:pPr>
            <w:r w:rsidRPr="00AF3C70">
              <w:rPr>
                <w:rFonts w:asciiTheme="minorHAnsi" w:hAnsiTheme="minorHAnsi"/>
                <w:szCs w:val="24"/>
              </w:rPr>
              <w:t xml:space="preserve">The new SLSA website was launched in late 2016 with a new look and streamlined architecture. This was the product of a great deal of hard work with special thanks due to webmaster Jed Meers, web editor Marie Selwood, technical support Lewis Gowers, and web host </w:t>
            </w:r>
            <w:proofErr w:type="spellStart"/>
            <w:r w:rsidRPr="00AF3C70">
              <w:rPr>
                <w:rFonts w:asciiTheme="minorHAnsi" w:hAnsiTheme="minorHAnsi"/>
                <w:szCs w:val="24"/>
              </w:rPr>
              <w:t>Rodti</w:t>
            </w:r>
            <w:proofErr w:type="spellEnd"/>
            <w:r w:rsidRPr="00AF3C70">
              <w:rPr>
                <w:rFonts w:asciiTheme="minorHAnsi" w:hAnsiTheme="minorHAnsi"/>
                <w:szCs w:val="24"/>
              </w:rPr>
              <w:t xml:space="preserve"> </w:t>
            </w:r>
            <w:proofErr w:type="spellStart"/>
            <w:r w:rsidRPr="00AF3C70">
              <w:rPr>
                <w:rFonts w:asciiTheme="minorHAnsi" w:hAnsiTheme="minorHAnsi"/>
                <w:szCs w:val="24"/>
              </w:rPr>
              <w:t>Macleary</w:t>
            </w:r>
            <w:proofErr w:type="spellEnd"/>
            <w:r w:rsidRPr="00AF3C70">
              <w:rPr>
                <w:rFonts w:asciiTheme="minorHAnsi" w:hAnsiTheme="minorHAnsi"/>
                <w:szCs w:val="24"/>
              </w:rPr>
              <w:t>.</w:t>
            </w:r>
          </w:p>
          <w:p w:rsidR="00A17442" w:rsidRPr="00AF3C70" w:rsidRDefault="00A17442" w:rsidP="00A17442">
            <w:pPr>
              <w:pStyle w:val="ListParagraph"/>
              <w:numPr>
                <w:ilvl w:val="0"/>
                <w:numId w:val="23"/>
              </w:numPr>
              <w:spacing w:before="0" w:after="0"/>
              <w:rPr>
                <w:rFonts w:asciiTheme="minorHAnsi" w:hAnsiTheme="minorHAnsi"/>
                <w:szCs w:val="24"/>
              </w:rPr>
            </w:pPr>
            <w:r w:rsidRPr="00AF3C70">
              <w:rPr>
                <w:rFonts w:asciiTheme="minorHAnsi" w:hAnsiTheme="minorHAnsi"/>
                <w:szCs w:val="24"/>
              </w:rPr>
              <w:t>The SLSA blog has done well its first year, attracting a steady stream of posts on a wide variety of socio-legal topics.</w:t>
            </w:r>
          </w:p>
          <w:p w:rsidR="00A17442" w:rsidRPr="00AF3C70" w:rsidRDefault="00A17442" w:rsidP="00A17442">
            <w:pPr>
              <w:pStyle w:val="ListParagraph"/>
              <w:rPr>
                <w:rFonts w:asciiTheme="minorHAnsi" w:hAnsiTheme="minorHAnsi"/>
                <w:szCs w:val="24"/>
              </w:rPr>
            </w:pPr>
          </w:p>
          <w:p w:rsidR="00A17442" w:rsidRPr="00AF3C70" w:rsidRDefault="00A17442" w:rsidP="00A17442">
            <w:pPr>
              <w:rPr>
                <w:rFonts w:asciiTheme="minorHAnsi" w:hAnsiTheme="minorHAnsi"/>
                <w:b/>
                <w:szCs w:val="24"/>
              </w:rPr>
            </w:pPr>
            <w:r w:rsidRPr="00AF3C70">
              <w:rPr>
                <w:rFonts w:asciiTheme="minorHAnsi" w:hAnsiTheme="minorHAnsi"/>
                <w:b/>
                <w:szCs w:val="24"/>
              </w:rPr>
              <w:t>SLSA Admin</w:t>
            </w:r>
          </w:p>
          <w:p w:rsidR="00A17442" w:rsidRPr="00AF3C70" w:rsidRDefault="00A17442" w:rsidP="00A17442">
            <w:pPr>
              <w:pStyle w:val="ListParagraph"/>
              <w:numPr>
                <w:ilvl w:val="0"/>
                <w:numId w:val="27"/>
              </w:numPr>
              <w:spacing w:before="0" w:after="0"/>
              <w:rPr>
                <w:rFonts w:asciiTheme="minorHAnsi" w:hAnsiTheme="minorHAnsi"/>
                <w:b/>
                <w:szCs w:val="24"/>
              </w:rPr>
            </w:pPr>
            <w:r w:rsidRPr="00AF3C70">
              <w:rPr>
                <w:rFonts w:asciiTheme="minorHAnsi" w:hAnsiTheme="minorHAnsi"/>
                <w:szCs w:val="24"/>
              </w:rPr>
              <w:t xml:space="preserve">We reviewed the role of SLSA administrator after its first year of operation and unhesitatingly concluded that the position provides a huge benefit to SLSA officers and members. We are very grateful to Nathan Emmerich for his continuing work in this role. </w:t>
            </w:r>
          </w:p>
          <w:p w:rsidR="00A17442" w:rsidRPr="00AF3C70" w:rsidRDefault="00A17442" w:rsidP="00A17442">
            <w:pPr>
              <w:rPr>
                <w:rFonts w:asciiTheme="minorHAnsi" w:hAnsiTheme="minorHAnsi"/>
                <w:szCs w:val="24"/>
              </w:rPr>
            </w:pPr>
          </w:p>
          <w:p w:rsidR="00A17442" w:rsidRPr="00AF3C70" w:rsidRDefault="00A17442" w:rsidP="00A17442">
            <w:pPr>
              <w:rPr>
                <w:rFonts w:asciiTheme="minorHAnsi" w:hAnsiTheme="minorHAnsi"/>
                <w:szCs w:val="24"/>
              </w:rPr>
            </w:pPr>
            <w:r w:rsidRPr="00AF3C70">
              <w:rPr>
                <w:rFonts w:asciiTheme="minorHAnsi" w:hAnsiTheme="minorHAnsi"/>
                <w:b/>
                <w:szCs w:val="24"/>
              </w:rPr>
              <w:t>SLSA Executive Committee</w:t>
            </w:r>
          </w:p>
          <w:p w:rsidR="00A17442" w:rsidRPr="00AF3C70" w:rsidRDefault="00A17442" w:rsidP="00A17442">
            <w:pPr>
              <w:pStyle w:val="ListParagraph"/>
              <w:numPr>
                <w:ilvl w:val="0"/>
                <w:numId w:val="26"/>
              </w:numPr>
              <w:spacing w:before="0" w:after="0"/>
              <w:rPr>
                <w:rFonts w:asciiTheme="minorHAnsi" w:hAnsiTheme="minorHAnsi"/>
                <w:szCs w:val="24"/>
              </w:rPr>
            </w:pPr>
            <w:r w:rsidRPr="00AF3C70">
              <w:rPr>
                <w:rFonts w:asciiTheme="minorHAnsi" w:hAnsiTheme="minorHAnsi"/>
                <w:szCs w:val="24"/>
              </w:rPr>
              <w:t xml:space="preserve">On behalf of the SLSA I should like to extend a heartfelt vote of thanks to those members of the Executive Committee who have resigned during the year or are stepping down at the AGM: Natalie Corbett (postgraduate representative), Lois </w:t>
            </w:r>
            <w:proofErr w:type="spellStart"/>
            <w:r w:rsidRPr="00AF3C70">
              <w:rPr>
                <w:rFonts w:asciiTheme="minorHAnsi" w:hAnsiTheme="minorHAnsi"/>
                <w:szCs w:val="24"/>
              </w:rPr>
              <w:t>Bibbings</w:t>
            </w:r>
            <w:proofErr w:type="spellEnd"/>
            <w:r w:rsidRPr="00AF3C70">
              <w:rPr>
                <w:rFonts w:asciiTheme="minorHAnsi" w:hAnsiTheme="minorHAnsi"/>
                <w:szCs w:val="24"/>
              </w:rPr>
              <w:t xml:space="preserve"> (Bristol), Sarah </w:t>
            </w:r>
            <w:proofErr w:type="spellStart"/>
            <w:r w:rsidRPr="00AF3C70">
              <w:rPr>
                <w:rFonts w:asciiTheme="minorHAnsi" w:hAnsiTheme="minorHAnsi"/>
                <w:szCs w:val="24"/>
              </w:rPr>
              <w:t>Blandy</w:t>
            </w:r>
            <w:proofErr w:type="spellEnd"/>
            <w:r w:rsidRPr="00AF3C70">
              <w:rPr>
                <w:rFonts w:asciiTheme="minorHAnsi" w:hAnsiTheme="minorHAnsi"/>
                <w:szCs w:val="24"/>
              </w:rPr>
              <w:t xml:space="preserve"> (Sheffield), Kevin Brown (QUB), Dave Cowan (Bristol), Carla </w:t>
            </w:r>
            <w:proofErr w:type="spellStart"/>
            <w:r w:rsidRPr="00AF3C70">
              <w:rPr>
                <w:rFonts w:asciiTheme="minorHAnsi" w:hAnsiTheme="minorHAnsi"/>
                <w:szCs w:val="24"/>
              </w:rPr>
              <w:t>Crifo</w:t>
            </w:r>
            <w:proofErr w:type="spellEnd"/>
            <w:r w:rsidRPr="00AF3C70">
              <w:rPr>
                <w:rFonts w:asciiTheme="minorHAnsi" w:hAnsiTheme="minorHAnsi"/>
                <w:szCs w:val="24"/>
              </w:rPr>
              <w:t xml:space="preserve"> (Leicester), Petra </w:t>
            </w:r>
            <w:proofErr w:type="spellStart"/>
            <w:r w:rsidRPr="00AF3C70">
              <w:rPr>
                <w:rFonts w:asciiTheme="minorHAnsi" w:hAnsiTheme="minorHAnsi"/>
                <w:szCs w:val="24"/>
              </w:rPr>
              <w:t>Mahy</w:t>
            </w:r>
            <w:proofErr w:type="spellEnd"/>
            <w:r w:rsidRPr="00AF3C70">
              <w:rPr>
                <w:rFonts w:asciiTheme="minorHAnsi" w:hAnsiTheme="minorHAnsi"/>
                <w:szCs w:val="24"/>
              </w:rPr>
              <w:t xml:space="preserve"> (SOAS) and Francis Sheridan (</w:t>
            </w:r>
            <w:proofErr w:type="spellStart"/>
            <w:r w:rsidRPr="00AF3C70">
              <w:rPr>
                <w:rFonts w:asciiTheme="minorHAnsi" w:hAnsiTheme="minorHAnsi"/>
                <w:szCs w:val="24"/>
              </w:rPr>
              <w:t>Westminister</w:t>
            </w:r>
            <w:proofErr w:type="spellEnd"/>
            <w:r w:rsidRPr="00AF3C70">
              <w:rPr>
                <w:rFonts w:asciiTheme="minorHAnsi" w:hAnsiTheme="minorHAnsi"/>
                <w:szCs w:val="24"/>
              </w:rPr>
              <w:t>).</w:t>
            </w:r>
          </w:p>
          <w:p w:rsidR="00A17442" w:rsidRPr="00AF3C70" w:rsidRDefault="00A17442" w:rsidP="00A17442">
            <w:pPr>
              <w:pStyle w:val="ListParagraph"/>
              <w:numPr>
                <w:ilvl w:val="0"/>
                <w:numId w:val="24"/>
              </w:numPr>
              <w:spacing w:before="0" w:after="0"/>
              <w:rPr>
                <w:rFonts w:asciiTheme="minorHAnsi" w:hAnsiTheme="minorHAnsi"/>
                <w:szCs w:val="24"/>
              </w:rPr>
            </w:pPr>
            <w:r w:rsidRPr="00AF3C70">
              <w:rPr>
                <w:rFonts w:asciiTheme="minorHAnsi" w:hAnsiTheme="minorHAnsi"/>
                <w:szCs w:val="24"/>
              </w:rPr>
              <w:t>I should particularly like to express my thanks to Kevin Brown for his work as SLSA Secretary and to Francis Sheridan for her work as Publishers’ Liaison Officer.  Naomi Creutzfeldt has kindly volunteered to take on the Publishers’ Liaison role. The new Secretary will be elected at the AGM.</w:t>
            </w:r>
          </w:p>
          <w:p w:rsidR="00A17442" w:rsidRPr="00AF3C70" w:rsidRDefault="00A17442" w:rsidP="00A17442">
            <w:pPr>
              <w:pStyle w:val="ListParagraph"/>
              <w:numPr>
                <w:ilvl w:val="0"/>
                <w:numId w:val="24"/>
              </w:numPr>
              <w:spacing w:before="0" w:after="0"/>
              <w:rPr>
                <w:rFonts w:asciiTheme="minorHAnsi" w:hAnsiTheme="minorHAnsi"/>
                <w:szCs w:val="24"/>
              </w:rPr>
            </w:pPr>
            <w:r w:rsidRPr="00AF3C70">
              <w:rPr>
                <w:rFonts w:asciiTheme="minorHAnsi" w:hAnsiTheme="minorHAnsi"/>
                <w:szCs w:val="24"/>
              </w:rPr>
              <w:t>We welcomed Jess Mant (Leeds) as the new postgraduate representative.</w:t>
            </w:r>
          </w:p>
          <w:p w:rsidR="00A17442" w:rsidRPr="00AF3C70" w:rsidRDefault="00A17442" w:rsidP="00A17442">
            <w:pPr>
              <w:pStyle w:val="ListParagraph"/>
              <w:numPr>
                <w:ilvl w:val="0"/>
                <w:numId w:val="24"/>
              </w:numPr>
              <w:spacing w:before="0" w:after="0"/>
              <w:rPr>
                <w:rFonts w:asciiTheme="minorHAnsi" w:hAnsiTheme="minorHAnsi"/>
                <w:szCs w:val="24"/>
              </w:rPr>
            </w:pPr>
            <w:r w:rsidRPr="00AF3C70">
              <w:rPr>
                <w:rFonts w:asciiTheme="minorHAnsi" w:hAnsiTheme="minorHAnsi"/>
                <w:szCs w:val="24"/>
              </w:rPr>
              <w:t>Devyani Prabhat and Janine Sargoni (Bristol) have been co-opted onto the Executive as representatives of the 2018 annual conference host institution.</w:t>
            </w:r>
          </w:p>
          <w:p w:rsidR="00796B58" w:rsidRPr="00AF3C70" w:rsidRDefault="00A17442" w:rsidP="00F43F96">
            <w:pPr>
              <w:pStyle w:val="ListParagraph"/>
              <w:numPr>
                <w:ilvl w:val="0"/>
                <w:numId w:val="24"/>
              </w:numPr>
              <w:spacing w:before="0" w:after="0"/>
              <w:rPr>
                <w:rFonts w:asciiTheme="minorHAnsi" w:hAnsiTheme="minorHAnsi"/>
                <w:szCs w:val="24"/>
              </w:rPr>
            </w:pPr>
            <w:r w:rsidRPr="00AF3C70">
              <w:rPr>
                <w:rFonts w:asciiTheme="minorHAnsi" w:hAnsiTheme="minorHAnsi"/>
                <w:szCs w:val="24"/>
              </w:rPr>
              <w:t>I shall also be standing down at the AGM, having served two terms as Chair (and three terms on the Executive). I should like to take this opportunity to thank all members of the Executive Committee – and indeed all members – who have supported me during my time as Chair and have helped to make the job so interesting and enjoyable. I am pleased to be leaving the Association in a healthy state and I know it will continue to thrive under its new Chair</w:t>
            </w:r>
          </w:p>
          <w:p w:rsidR="00E55255" w:rsidRPr="00AF3C70" w:rsidRDefault="00E55255" w:rsidP="00F43F96">
            <w:pPr>
              <w:spacing w:before="0" w:after="0"/>
              <w:rPr>
                <w:rFonts w:asciiTheme="minorHAnsi" w:hAnsiTheme="minorHAnsi"/>
                <w:szCs w:val="24"/>
              </w:rPr>
            </w:pPr>
          </w:p>
          <w:p w:rsidR="00796B58" w:rsidRPr="00AF3C70" w:rsidRDefault="00796B58" w:rsidP="00D2348C">
            <w:pPr>
              <w:spacing w:before="0" w:after="0"/>
              <w:rPr>
                <w:rFonts w:asciiTheme="minorHAnsi" w:hAnsiTheme="minorHAnsi"/>
                <w:szCs w:val="24"/>
              </w:rPr>
            </w:pPr>
          </w:p>
        </w:tc>
        <w:tc>
          <w:tcPr>
            <w:tcW w:w="1667" w:type="dxa"/>
          </w:tcPr>
          <w:p w:rsidR="00F90A48" w:rsidRPr="00AF3C70" w:rsidRDefault="00F90A48" w:rsidP="00F90A48">
            <w:pPr>
              <w:jc w:val="right"/>
              <w:rPr>
                <w:rFonts w:asciiTheme="minorHAnsi" w:hAnsiTheme="minorHAnsi"/>
                <w:b/>
                <w:szCs w:val="24"/>
              </w:rPr>
            </w:pPr>
          </w:p>
        </w:tc>
      </w:tr>
      <w:tr w:rsidR="00F90A48" w:rsidRPr="00AF3C70">
        <w:tc>
          <w:tcPr>
            <w:tcW w:w="7797" w:type="dxa"/>
            <w:gridSpan w:val="4"/>
          </w:tcPr>
          <w:p w:rsidR="00197D42" w:rsidRPr="00AF3C70" w:rsidRDefault="00197D42" w:rsidP="00F43F96">
            <w:pPr>
              <w:spacing w:before="0" w:after="0"/>
              <w:rPr>
                <w:rFonts w:asciiTheme="minorHAnsi" w:hAnsiTheme="minorHAnsi" w:cs="Arial"/>
                <w:b/>
                <w:szCs w:val="24"/>
              </w:rPr>
            </w:pPr>
            <w:r w:rsidRPr="00AF3C70">
              <w:rPr>
                <w:rFonts w:asciiTheme="minorHAnsi" w:hAnsiTheme="minorHAnsi" w:cs="Arial"/>
                <w:b/>
                <w:szCs w:val="24"/>
              </w:rPr>
              <w:lastRenderedPageBreak/>
              <w:t>3.2. Vice Chair</w:t>
            </w:r>
          </w:p>
          <w:p w:rsidR="00F43F96" w:rsidRPr="00AF3C70" w:rsidRDefault="00F43F96" w:rsidP="00F43F96">
            <w:pPr>
              <w:spacing w:before="0" w:after="0"/>
              <w:rPr>
                <w:rFonts w:asciiTheme="minorHAnsi" w:hAnsiTheme="minorHAnsi" w:cs="Arial"/>
                <w:szCs w:val="24"/>
              </w:rPr>
            </w:pPr>
          </w:p>
          <w:p w:rsidR="00954927" w:rsidRPr="00AF3C70" w:rsidRDefault="00954927" w:rsidP="00954927">
            <w:pPr>
              <w:spacing w:before="0" w:after="0"/>
              <w:rPr>
                <w:rFonts w:asciiTheme="minorHAnsi" w:hAnsiTheme="minorHAnsi"/>
                <w:szCs w:val="24"/>
              </w:rPr>
            </w:pPr>
            <w:r w:rsidRPr="00AF3C70">
              <w:rPr>
                <w:rFonts w:asciiTheme="minorHAnsi" w:hAnsiTheme="minorHAnsi"/>
                <w:szCs w:val="24"/>
              </w:rPr>
              <w:t xml:space="preserve">Rosie Harding reported on her work including co-ordinating the most recent rounds of Expressions of Interest to host the SLSA annual conference; overseeing the judging of the excellent nominations for the Article Prize 2016; and chairing the seminar competition sub-committee. </w:t>
            </w:r>
          </w:p>
          <w:p w:rsidR="00954927" w:rsidRPr="00AF3C70" w:rsidRDefault="00954927" w:rsidP="00954927">
            <w:pPr>
              <w:spacing w:before="0" w:after="0"/>
              <w:rPr>
                <w:rFonts w:asciiTheme="minorHAnsi" w:hAnsiTheme="minorHAnsi"/>
                <w:szCs w:val="24"/>
              </w:rPr>
            </w:pPr>
          </w:p>
          <w:p w:rsidR="00D2348C" w:rsidRPr="00AF3C70" w:rsidRDefault="00D2348C" w:rsidP="00F43F96">
            <w:pPr>
              <w:spacing w:before="0" w:after="0"/>
              <w:rPr>
                <w:rFonts w:asciiTheme="minorHAnsi" w:hAnsiTheme="minorHAnsi" w:cs="Arial"/>
                <w:szCs w:val="24"/>
              </w:rPr>
            </w:pPr>
          </w:p>
          <w:p w:rsidR="00F90A48" w:rsidRPr="00AF3C70" w:rsidRDefault="00197D42" w:rsidP="00F43F96">
            <w:pPr>
              <w:spacing w:before="0" w:after="0"/>
              <w:rPr>
                <w:rFonts w:asciiTheme="minorHAnsi" w:hAnsiTheme="minorHAnsi" w:cs="Arial"/>
                <w:b/>
                <w:szCs w:val="24"/>
              </w:rPr>
            </w:pPr>
            <w:r w:rsidRPr="00AF3C70">
              <w:rPr>
                <w:rFonts w:asciiTheme="minorHAnsi" w:hAnsiTheme="minorHAnsi" w:cs="Arial"/>
                <w:b/>
                <w:szCs w:val="24"/>
              </w:rPr>
              <w:t>3.3</w:t>
            </w:r>
            <w:r w:rsidR="00F90A48" w:rsidRPr="00AF3C70">
              <w:rPr>
                <w:rFonts w:asciiTheme="minorHAnsi" w:hAnsiTheme="minorHAnsi" w:cs="Arial"/>
                <w:b/>
                <w:szCs w:val="24"/>
              </w:rPr>
              <w:t>. Treasurer</w:t>
            </w:r>
          </w:p>
          <w:p w:rsidR="00F43F96" w:rsidRPr="00AF3C70" w:rsidRDefault="00F43F96" w:rsidP="00F43F96">
            <w:pPr>
              <w:spacing w:before="0" w:after="0"/>
              <w:rPr>
                <w:rFonts w:asciiTheme="minorHAnsi" w:hAnsiTheme="minorHAnsi" w:cs="Arial"/>
                <w:szCs w:val="24"/>
              </w:rPr>
            </w:pPr>
          </w:p>
          <w:p w:rsidR="00A17442" w:rsidRPr="00AF3C70" w:rsidRDefault="00A17442" w:rsidP="00A17442">
            <w:pPr>
              <w:jc w:val="both"/>
              <w:rPr>
                <w:rFonts w:asciiTheme="minorHAnsi" w:hAnsiTheme="minorHAnsi"/>
                <w:szCs w:val="24"/>
              </w:rPr>
            </w:pPr>
            <w:r w:rsidRPr="00AF3C70">
              <w:rPr>
                <w:rFonts w:asciiTheme="minorHAnsi" w:hAnsiTheme="minorHAnsi"/>
                <w:szCs w:val="24"/>
              </w:rPr>
              <w:t>The SLSA’s finance remain healthy, and we are very grateful for a donation of £34,000 from Lancaster University following last year’s successful conference.   As also indicated in my report last year, the account opening  balance for auditing purposes was prior to some significant expenditure/ various cheques and awards issued in the preceding financial year being cashed in the current year, and consequently  some significant outgoings in this year’s accounts relate to commitments from the previous financial year.  Similarly, the auditing period this year excludes our largest single income source each year, the conference donation (which was credited to us last month), so I have added an extra section explaining the impact of this.</w:t>
            </w:r>
          </w:p>
          <w:p w:rsidR="00A17442" w:rsidRPr="00AF3C70" w:rsidRDefault="00A17442" w:rsidP="00A17442">
            <w:pPr>
              <w:jc w:val="both"/>
              <w:rPr>
                <w:rFonts w:asciiTheme="minorHAnsi" w:hAnsiTheme="minorHAnsi"/>
                <w:szCs w:val="24"/>
              </w:rPr>
            </w:pPr>
            <w:r w:rsidRPr="00AF3C70">
              <w:rPr>
                <w:rFonts w:asciiTheme="minorHAnsi" w:hAnsiTheme="minorHAnsi"/>
                <w:szCs w:val="24"/>
              </w:rPr>
              <w:t xml:space="preserve">I am pleased to report that we have obtained control of the Association’s Lloyds (deposit) account, and both the Lloyds account and the Co-operative (current) account now have online banking facilities in place.   Our PayPal account still has limitations on our usage due to PayPal’s anti-money laundering regulations, and despite considerable effort being expended on this matter, we are still awaiting resolution.  </w:t>
            </w:r>
          </w:p>
          <w:p w:rsidR="00A17442" w:rsidRPr="00AF3C70" w:rsidRDefault="00A17442" w:rsidP="00A17442">
            <w:pPr>
              <w:jc w:val="both"/>
              <w:rPr>
                <w:rFonts w:asciiTheme="minorHAnsi" w:hAnsiTheme="minorHAnsi"/>
                <w:szCs w:val="24"/>
              </w:rPr>
            </w:pPr>
            <w:r w:rsidRPr="00AF3C70">
              <w:rPr>
                <w:rFonts w:asciiTheme="minorHAnsi" w:hAnsiTheme="minorHAnsi"/>
                <w:szCs w:val="24"/>
              </w:rPr>
              <w:t xml:space="preserve">The increasing transfer of financial transactions to the online environment poses some challenges to the Association, as some transactions have been wrongly allocated in </w:t>
            </w:r>
            <w:proofErr w:type="spellStart"/>
            <w:r w:rsidRPr="00AF3C70">
              <w:rPr>
                <w:rFonts w:asciiTheme="minorHAnsi" w:hAnsiTheme="minorHAnsi"/>
                <w:szCs w:val="24"/>
              </w:rPr>
              <w:t>Agresso</w:t>
            </w:r>
            <w:proofErr w:type="spellEnd"/>
            <w:r w:rsidRPr="00AF3C70">
              <w:rPr>
                <w:rFonts w:asciiTheme="minorHAnsi" w:hAnsiTheme="minorHAnsi"/>
                <w:szCs w:val="24"/>
              </w:rPr>
              <w:t xml:space="preserve"> and similar financial packages to my employer and not the Association.  These have been rectified. </w:t>
            </w:r>
          </w:p>
          <w:p w:rsidR="00A17442" w:rsidRPr="00AF3C70" w:rsidRDefault="00A17442" w:rsidP="00A17442">
            <w:pPr>
              <w:jc w:val="both"/>
              <w:rPr>
                <w:rFonts w:asciiTheme="minorHAnsi" w:hAnsiTheme="minorHAnsi"/>
                <w:szCs w:val="24"/>
              </w:rPr>
            </w:pPr>
            <w:r w:rsidRPr="00AF3C70">
              <w:rPr>
                <w:rFonts w:asciiTheme="minorHAnsi" w:hAnsiTheme="minorHAnsi"/>
                <w:szCs w:val="24"/>
              </w:rPr>
              <w:t xml:space="preserve">We have also had </w:t>
            </w:r>
            <w:proofErr w:type="gramStart"/>
            <w:r w:rsidRPr="00AF3C70">
              <w:rPr>
                <w:rFonts w:asciiTheme="minorHAnsi" w:hAnsiTheme="minorHAnsi"/>
                <w:szCs w:val="24"/>
              </w:rPr>
              <w:t>several  attempts</w:t>
            </w:r>
            <w:proofErr w:type="gramEnd"/>
            <w:r w:rsidRPr="00AF3C70">
              <w:rPr>
                <w:rFonts w:asciiTheme="minorHAnsi" w:hAnsiTheme="minorHAnsi"/>
                <w:szCs w:val="24"/>
              </w:rPr>
              <w:t xml:space="preserve"> to access Association funds by fraudulent means this year, which have been thwarted – mobile phone direct debits, and a recent attempt to forge a standing order, ostensibly for a legitimate charity, but with changed bank account details – this was part of a wider fraud being committed against small organisations.  Where this fraud was initially successful, the Co-operative Bank has reinstated the stolen funds.</w:t>
            </w:r>
          </w:p>
          <w:p w:rsidR="00F43F96" w:rsidRPr="00AF3C70" w:rsidRDefault="00F43F96" w:rsidP="00D2348C">
            <w:pPr>
              <w:rPr>
                <w:rFonts w:asciiTheme="minorHAnsi" w:hAnsiTheme="minorHAnsi"/>
                <w:szCs w:val="24"/>
              </w:rPr>
            </w:pPr>
          </w:p>
        </w:tc>
        <w:tc>
          <w:tcPr>
            <w:tcW w:w="1667" w:type="dxa"/>
          </w:tcPr>
          <w:p w:rsidR="00F90A48" w:rsidRPr="00AF3C70" w:rsidRDefault="00F90A48" w:rsidP="00F90A48">
            <w:pPr>
              <w:jc w:val="right"/>
              <w:rPr>
                <w:rFonts w:asciiTheme="minorHAnsi" w:hAnsiTheme="minorHAnsi"/>
                <w:b/>
                <w:szCs w:val="24"/>
              </w:rPr>
            </w:pPr>
          </w:p>
          <w:p w:rsidR="00F43F96" w:rsidRPr="00AF3C70" w:rsidRDefault="00F43F96" w:rsidP="00F90A48">
            <w:pPr>
              <w:jc w:val="right"/>
              <w:rPr>
                <w:rFonts w:asciiTheme="minorHAnsi" w:hAnsiTheme="minorHAnsi"/>
                <w:b/>
                <w:szCs w:val="24"/>
              </w:rPr>
            </w:pPr>
          </w:p>
          <w:p w:rsidR="00F43F96" w:rsidRPr="00AF3C70" w:rsidRDefault="00F43F96" w:rsidP="00F90A48">
            <w:pPr>
              <w:jc w:val="right"/>
              <w:rPr>
                <w:rFonts w:asciiTheme="minorHAnsi" w:hAnsiTheme="minorHAnsi"/>
                <w:b/>
                <w:szCs w:val="24"/>
              </w:rPr>
            </w:pPr>
          </w:p>
          <w:p w:rsidR="007515D2" w:rsidRPr="00AF3C70" w:rsidRDefault="007515D2" w:rsidP="00D2348C">
            <w:pPr>
              <w:rPr>
                <w:rFonts w:asciiTheme="minorHAnsi" w:hAnsiTheme="minorHAnsi"/>
                <w:b/>
                <w:szCs w:val="24"/>
              </w:rPr>
            </w:pPr>
          </w:p>
          <w:p w:rsidR="00F43F96" w:rsidRPr="00AF3C70" w:rsidRDefault="00F43F96" w:rsidP="00F43F96">
            <w:pPr>
              <w:jc w:val="center"/>
              <w:rPr>
                <w:rFonts w:asciiTheme="minorHAnsi" w:hAnsiTheme="minorHAnsi"/>
                <w:b/>
                <w:szCs w:val="24"/>
              </w:rPr>
            </w:pPr>
          </w:p>
        </w:tc>
      </w:tr>
      <w:tr w:rsidR="002E34AF" w:rsidRPr="00AF3C70">
        <w:tc>
          <w:tcPr>
            <w:tcW w:w="7797" w:type="dxa"/>
            <w:gridSpan w:val="4"/>
          </w:tcPr>
          <w:p w:rsidR="00435C63" w:rsidRPr="00AF3C70" w:rsidRDefault="00435C63" w:rsidP="00F43F96">
            <w:pPr>
              <w:spacing w:before="0" w:after="0"/>
              <w:rPr>
                <w:rFonts w:asciiTheme="minorHAnsi" w:hAnsiTheme="minorHAnsi" w:cs="Arial"/>
                <w:szCs w:val="24"/>
              </w:rPr>
            </w:pPr>
          </w:p>
          <w:p w:rsidR="002E34AF" w:rsidRPr="00AF3C70" w:rsidRDefault="00F43F96" w:rsidP="00F43F96">
            <w:pPr>
              <w:spacing w:before="0" w:after="0"/>
              <w:rPr>
                <w:rFonts w:asciiTheme="minorHAnsi" w:hAnsiTheme="minorHAnsi" w:cs="Arial"/>
                <w:b/>
                <w:szCs w:val="24"/>
              </w:rPr>
            </w:pPr>
            <w:r w:rsidRPr="00AF3C70">
              <w:rPr>
                <w:rFonts w:asciiTheme="minorHAnsi" w:hAnsiTheme="minorHAnsi" w:cs="Arial"/>
                <w:b/>
                <w:szCs w:val="24"/>
              </w:rPr>
              <w:t>3.4. Membership</w:t>
            </w:r>
          </w:p>
          <w:p w:rsidR="00D042B0" w:rsidRPr="00AF3C70" w:rsidRDefault="00D042B0" w:rsidP="00D042B0">
            <w:pPr>
              <w:pStyle w:val="NoSpacing"/>
              <w:spacing w:before="120" w:after="120"/>
              <w:rPr>
                <w:rFonts w:asciiTheme="minorHAnsi" w:eastAsia="Times New Roman" w:hAnsiTheme="minorHAnsi" w:cs="Arial"/>
                <w:sz w:val="24"/>
                <w:szCs w:val="24"/>
                <w:lang w:val="en-GB"/>
              </w:rPr>
            </w:pPr>
          </w:p>
          <w:p w:rsidR="00A17442" w:rsidRPr="00AF3C70" w:rsidRDefault="00A17442" w:rsidP="00A17442">
            <w:pPr>
              <w:pStyle w:val="NoSpacing"/>
              <w:jc w:val="both"/>
              <w:rPr>
                <w:rFonts w:asciiTheme="minorHAnsi" w:eastAsia="Times New Roman" w:hAnsiTheme="minorHAnsi" w:cs="Arial"/>
                <w:sz w:val="24"/>
                <w:szCs w:val="24"/>
                <w:lang w:val="en-GB"/>
              </w:rPr>
            </w:pPr>
            <w:r w:rsidRPr="00AF3C70">
              <w:rPr>
                <w:rFonts w:asciiTheme="minorHAnsi" w:eastAsia="Times New Roman" w:hAnsiTheme="minorHAnsi" w:cs="Arial"/>
                <w:sz w:val="24"/>
                <w:szCs w:val="24"/>
                <w:lang w:val="en-GB"/>
              </w:rPr>
              <w:t xml:space="preserve">In the absence of </w:t>
            </w:r>
            <w:proofErr w:type="spellStart"/>
            <w:r w:rsidRPr="00AF3C70">
              <w:rPr>
                <w:rFonts w:asciiTheme="minorHAnsi" w:eastAsia="Times New Roman" w:hAnsiTheme="minorHAnsi" w:cs="Arial"/>
                <w:sz w:val="24"/>
                <w:szCs w:val="24"/>
                <w:lang w:val="en-GB"/>
              </w:rPr>
              <w:t>Paypal</w:t>
            </w:r>
            <w:proofErr w:type="spellEnd"/>
            <w:r w:rsidRPr="00AF3C70">
              <w:rPr>
                <w:rFonts w:asciiTheme="minorHAnsi" w:eastAsia="Times New Roman" w:hAnsiTheme="minorHAnsi" w:cs="Arial"/>
                <w:sz w:val="24"/>
                <w:szCs w:val="24"/>
                <w:lang w:val="en-GB"/>
              </w:rPr>
              <w:t xml:space="preserve"> we are still operating on a system of manual approval of members’ payments by Nathan once bank statements arrive.  We have had a number of issues with renewal of memberships coming up </w:t>
            </w:r>
            <w:r w:rsidRPr="00AF3C70">
              <w:rPr>
                <w:rFonts w:asciiTheme="minorHAnsi" w:eastAsia="Times New Roman" w:hAnsiTheme="minorHAnsi" w:cs="Arial"/>
                <w:sz w:val="24"/>
                <w:szCs w:val="24"/>
                <w:lang w:val="en-GB"/>
              </w:rPr>
              <w:lastRenderedPageBreak/>
              <w:t xml:space="preserve">to the conference and so the information from our database is not as robust as it could be. </w:t>
            </w:r>
          </w:p>
          <w:p w:rsidR="00A17442" w:rsidRPr="00AF3C70" w:rsidRDefault="00A17442" w:rsidP="00A17442">
            <w:pPr>
              <w:pStyle w:val="NoSpacing"/>
              <w:jc w:val="both"/>
              <w:rPr>
                <w:rFonts w:asciiTheme="minorHAnsi" w:eastAsia="Times New Roman" w:hAnsiTheme="minorHAnsi" w:cs="Arial"/>
                <w:sz w:val="24"/>
                <w:szCs w:val="24"/>
                <w:lang w:val="en-GB"/>
              </w:rPr>
            </w:pPr>
            <w:r w:rsidRPr="00AF3C70">
              <w:rPr>
                <w:rFonts w:asciiTheme="minorHAnsi" w:eastAsia="Times New Roman" w:hAnsiTheme="minorHAnsi" w:cs="Arial"/>
                <w:sz w:val="24"/>
                <w:szCs w:val="24"/>
                <w:lang w:val="en-GB"/>
              </w:rPr>
              <w:t>The number of paid up members, approved by Nathan on the Joomla system on 31/03/2017 stood at 847.</w:t>
            </w:r>
          </w:p>
          <w:p w:rsidR="00A17442" w:rsidRPr="00AF3C70" w:rsidRDefault="00A17442" w:rsidP="00A17442">
            <w:pPr>
              <w:pStyle w:val="NoSpacing"/>
              <w:jc w:val="both"/>
              <w:rPr>
                <w:rFonts w:asciiTheme="minorHAnsi" w:eastAsia="Times New Roman" w:hAnsiTheme="minorHAnsi" w:cs="Arial"/>
                <w:sz w:val="24"/>
                <w:szCs w:val="24"/>
                <w:lang w:val="en-GB"/>
              </w:rPr>
            </w:pPr>
            <w:r w:rsidRPr="00AF3C70">
              <w:rPr>
                <w:rFonts w:asciiTheme="minorHAnsi" w:eastAsia="Times New Roman" w:hAnsiTheme="minorHAnsi" w:cs="Arial"/>
                <w:sz w:val="24"/>
                <w:szCs w:val="24"/>
                <w:lang w:val="en-GB"/>
              </w:rPr>
              <w:t>We are hoping to make some changes to the way we managed the hard copy mailing lists to minimise returns. This has only become possible since the update of the JOOMLA database and Marie, Jed and I are meeting to discuss this issue during the conference.</w:t>
            </w:r>
          </w:p>
          <w:p w:rsidR="00A17442" w:rsidRPr="00AF3C70" w:rsidRDefault="00A17442" w:rsidP="00A17442">
            <w:pPr>
              <w:pStyle w:val="NoSpacing"/>
              <w:rPr>
                <w:rFonts w:asciiTheme="minorHAnsi" w:eastAsia="Times New Roman" w:hAnsiTheme="minorHAnsi" w:cs="Arial"/>
                <w:sz w:val="24"/>
                <w:szCs w:val="24"/>
                <w:lang w:val="en-GB"/>
              </w:rPr>
            </w:pPr>
          </w:p>
          <w:p w:rsidR="00D2348C" w:rsidRPr="00AF3C70" w:rsidRDefault="00D2348C" w:rsidP="00F43F96">
            <w:pPr>
              <w:spacing w:before="0" w:after="0"/>
              <w:rPr>
                <w:rFonts w:asciiTheme="minorHAnsi" w:hAnsiTheme="minorHAnsi" w:cs="Arial"/>
                <w:szCs w:val="24"/>
              </w:rPr>
            </w:pPr>
          </w:p>
          <w:p w:rsidR="00F43F96" w:rsidRPr="00AF3C70" w:rsidRDefault="00F43F96" w:rsidP="00F43F96">
            <w:pPr>
              <w:spacing w:before="0" w:after="0"/>
              <w:rPr>
                <w:rFonts w:asciiTheme="minorHAnsi" w:hAnsiTheme="minorHAnsi" w:cs="Arial"/>
                <w:szCs w:val="24"/>
              </w:rPr>
            </w:pPr>
            <w:r w:rsidRPr="00AF3C70">
              <w:rPr>
                <w:rFonts w:asciiTheme="minorHAnsi" w:hAnsiTheme="minorHAnsi" w:cs="Arial"/>
                <w:b/>
                <w:szCs w:val="24"/>
              </w:rPr>
              <w:t>3.5 Recruitment</w:t>
            </w:r>
          </w:p>
          <w:p w:rsidR="00F43F96" w:rsidRPr="00AF3C70" w:rsidRDefault="00F43F96" w:rsidP="00F43F96">
            <w:pPr>
              <w:spacing w:before="0" w:after="0"/>
              <w:rPr>
                <w:rFonts w:asciiTheme="minorHAnsi" w:hAnsiTheme="minorHAnsi" w:cs="Arial"/>
                <w:szCs w:val="24"/>
              </w:rPr>
            </w:pPr>
          </w:p>
          <w:p w:rsidR="00F43F96" w:rsidRPr="00AF3C70" w:rsidRDefault="00D2348C" w:rsidP="00F43F96">
            <w:pPr>
              <w:spacing w:before="0" w:after="0"/>
              <w:rPr>
                <w:rFonts w:asciiTheme="minorHAnsi" w:hAnsiTheme="minorHAnsi" w:cs="Arial"/>
                <w:szCs w:val="24"/>
              </w:rPr>
            </w:pPr>
            <w:r w:rsidRPr="00AF3C70">
              <w:rPr>
                <w:rFonts w:asciiTheme="minorHAnsi" w:hAnsiTheme="minorHAnsi" w:cs="Arial"/>
                <w:szCs w:val="24"/>
              </w:rPr>
              <w:t xml:space="preserve">No report. </w:t>
            </w:r>
          </w:p>
        </w:tc>
        <w:tc>
          <w:tcPr>
            <w:tcW w:w="1667" w:type="dxa"/>
          </w:tcPr>
          <w:p w:rsidR="002E34AF" w:rsidRPr="00AF3C70" w:rsidRDefault="002E34AF" w:rsidP="00F90A48">
            <w:pPr>
              <w:jc w:val="right"/>
              <w:rPr>
                <w:rFonts w:asciiTheme="minorHAnsi" w:hAnsiTheme="minorHAnsi" w:cs="Arial"/>
                <w:b/>
                <w:szCs w:val="24"/>
              </w:rPr>
            </w:pPr>
          </w:p>
        </w:tc>
      </w:tr>
      <w:tr w:rsidR="00F90A48" w:rsidRPr="00AF3C70">
        <w:tc>
          <w:tcPr>
            <w:tcW w:w="7797" w:type="dxa"/>
            <w:gridSpan w:val="4"/>
          </w:tcPr>
          <w:p w:rsidR="00F43F96" w:rsidRPr="00AF3C70" w:rsidRDefault="00F43F96" w:rsidP="00F43F96">
            <w:pPr>
              <w:spacing w:before="0" w:after="0"/>
              <w:rPr>
                <w:rFonts w:asciiTheme="minorHAnsi" w:hAnsiTheme="minorHAnsi"/>
                <w:szCs w:val="24"/>
              </w:rPr>
            </w:pPr>
          </w:p>
          <w:p w:rsidR="00F90A48" w:rsidRPr="00AF3C70" w:rsidRDefault="002E34AF" w:rsidP="00F43F96">
            <w:pPr>
              <w:spacing w:before="0" w:after="0"/>
              <w:rPr>
                <w:rFonts w:asciiTheme="minorHAnsi" w:hAnsiTheme="minorHAnsi"/>
                <w:szCs w:val="24"/>
              </w:rPr>
            </w:pPr>
            <w:r w:rsidRPr="00AF3C70">
              <w:rPr>
                <w:rFonts w:asciiTheme="minorHAnsi" w:hAnsiTheme="minorHAnsi"/>
                <w:b/>
                <w:szCs w:val="24"/>
              </w:rPr>
              <w:t>3</w:t>
            </w:r>
            <w:r w:rsidR="007515D2" w:rsidRPr="00AF3C70">
              <w:rPr>
                <w:rFonts w:asciiTheme="minorHAnsi" w:hAnsiTheme="minorHAnsi"/>
                <w:b/>
                <w:szCs w:val="24"/>
              </w:rPr>
              <w:t>.</w:t>
            </w:r>
            <w:r w:rsidRPr="00AF3C70">
              <w:rPr>
                <w:rFonts w:asciiTheme="minorHAnsi" w:hAnsiTheme="minorHAnsi"/>
                <w:b/>
                <w:szCs w:val="24"/>
              </w:rPr>
              <w:t>6</w:t>
            </w:r>
            <w:r w:rsidR="00F90A48" w:rsidRPr="00AF3C70">
              <w:rPr>
                <w:rFonts w:asciiTheme="minorHAnsi" w:hAnsiTheme="minorHAnsi"/>
                <w:b/>
                <w:szCs w:val="24"/>
              </w:rPr>
              <w:t xml:space="preserve">. </w:t>
            </w:r>
            <w:r w:rsidRPr="00AF3C70">
              <w:rPr>
                <w:rFonts w:asciiTheme="minorHAnsi" w:hAnsiTheme="minorHAnsi"/>
                <w:b/>
                <w:szCs w:val="24"/>
              </w:rPr>
              <w:t>Ne</w:t>
            </w:r>
            <w:r w:rsidR="007515D2" w:rsidRPr="00AF3C70">
              <w:rPr>
                <w:rFonts w:asciiTheme="minorHAnsi" w:hAnsiTheme="minorHAnsi"/>
                <w:b/>
                <w:szCs w:val="24"/>
              </w:rPr>
              <w:t>wsletter and Web Editor</w:t>
            </w:r>
          </w:p>
          <w:p w:rsidR="00F43F96" w:rsidRPr="00AF3C70" w:rsidRDefault="00F43F96" w:rsidP="00F43F96">
            <w:pPr>
              <w:spacing w:before="0" w:after="0"/>
              <w:rPr>
                <w:rFonts w:asciiTheme="minorHAnsi" w:hAnsiTheme="minorHAnsi"/>
                <w:szCs w:val="24"/>
              </w:rPr>
            </w:pPr>
          </w:p>
          <w:p w:rsidR="00D2348C" w:rsidRPr="00AF3C70" w:rsidRDefault="005B5EBD" w:rsidP="007515D2">
            <w:pPr>
              <w:spacing w:before="0" w:after="0"/>
              <w:rPr>
                <w:rFonts w:asciiTheme="minorHAnsi" w:hAnsiTheme="minorHAnsi"/>
                <w:szCs w:val="24"/>
              </w:rPr>
            </w:pPr>
            <w:r w:rsidRPr="00AF3C70">
              <w:rPr>
                <w:rFonts w:asciiTheme="minorHAnsi" w:hAnsiTheme="minorHAnsi"/>
                <w:szCs w:val="24"/>
              </w:rPr>
              <w:t>Marie Selwood outlin</w:t>
            </w:r>
            <w:r w:rsidR="004B3D2E" w:rsidRPr="00AF3C70">
              <w:rPr>
                <w:rFonts w:asciiTheme="minorHAnsi" w:hAnsiTheme="minorHAnsi"/>
                <w:szCs w:val="24"/>
              </w:rPr>
              <w:t xml:space="preserve">ed this year’s activities with </w:t>
            </w:r>
            <w:r w:rsidRPr="00AF3C70">
              <w:rPr>
                <w:rFonts w:asciiTheme="minorHAnsi" w:hAnsiTheme="minorHAnsi"/>
                <w:szCs w:val="24"/>
              </w:rPr>
              <w:t>the Newsletter, website and e-bulletin.</w:t>
            </w:r>
          </w:p>
          <w:p w:rsidR="005B5EBD" w:rsidRPr="00AF3C70" w:rsidRDefault="005B5EBD" w:rsidP="007515D2">
            <w:pPr>
              <w:spacing w:before="0" w:after="0"/>
              <w:rPr>
                <w:rFonts w:asciiTheme="minorHAnsi" w:hAnsiTheme="minorHAnsi"/>
                <w:szCs w:val="24"/>
              </w:rPr>
            </w:pPr>
          </w:p>
          <w:p w:rsidR="005B5EBD" w:rsidRPr="00AF3C70" w:rsidRDefault="005B5EBD" w:rsidP="007515D2">
            <w:pPr>
              <w:spacing w:before="0" w:after="0"/>
              <w:rPr>
                <w:rFonts w:asciiTheme="minorHAnsi" w:hAnsiTheme="minorHAnsi"/>
                <w:szCs w:val="24"/>
              </w:rPr>
            </w:pPr>
          </w:p>
          <w:p w:rsidR="007515D2" w:rsidRPr="00AF3C70" w:rsidRDefault="007515D2" w:rsidP="007515D2">
            <w:pPr>
              <w:spacing w:before="0" w:after="0"/>
              <w:rPr>
                <w:rFonts w:asciiTheme="minorHAnsi" w:hAnsiTheme="minorHAnsi"/>
                <w:b/>
                <w:szCs w:val="24"/>
              </w:rPr>
            </w:pPr>
            <w:r w:rsidRPr="00AF3C70">
              <w:rPr>
                <w:rFonts w:asciiTheme="minorHAnsi" w:hAnsiTheme="minorHAnsi"/>
                <w:b/>
                <w:szCs w:val="24"/>
              </w:rPr>
              <w:t>3.7 PG Student Representative</w:t>
            </w:r>
          </w:p>
          <w:p w:rsidR="00D75169" w:rsidRPr="00AF3C70" w:rsidRDefault="00D75169" w:rsidP="00D75169">
            <w:pPr>
              <w:spacing w:before="0" w:after="0"/>
              <w:rPr>
                <w:rFonts w:asciiTheme="minorHAnsi" w:hAnsiTheme="minorHAnsi"/>
                <w:szCs w:val="24"/>
              </w:rPr>
            </w:pP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Activities at Newcastle Conference</w:t>
            </w: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w:t>
            </w:r>
            <w:r w:rsidRPr="00AF3C70">
              <w:rPr>
                <w:rFonts w:asciiTheme="minorHAnsi" w:hAnsiTheme="minorHAnsi"/>
                <w:szCs w:val="24"/>
              </w:rPr>
              <w:tab/>
              <w:t>PGR-ECR scheme</w:t>
            </w: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ECR table at every coffee break, PGRs able to form networks and links with EC researchers in relation to that mysterious ‘grey area’ between being a PGR and becoming an ECR. Proved popular so far with both ECRs and PGRs – will see at the conference how successful it is but have asked for continual feedback so that this scheme can be adapted/improved as needed for Bristol 2018.</w:t>
            </w:r>
          </w:p>
          <w:p w:rsidR="00A17442" w:rsidRPr="00AF3C70" w:rsidRDefault="00A17442" w:rsidP="00A17442">
            <w:pPr>
              <w:spacing w:before="0" w:after="0"/>
              <w:rPr>
                <w:rFonts w:asciiTheme="minorHAnsi" w:hAnsiTheme="minorHAnsi"/>
                <w:szCs w:val="24"/>
              </w:rPr>
            </w:pP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w:t>
            </w:r>
            <w:r w:rsidRPr="00AF3C70">
              <w:rPr>
                <w:rFonts w:asciiTheme="minorHAnsi" w:hAnsiTheme="minorHAnsi"/>
                <w:szCs w:val="24"/>
              </w:rPr>
              <w:tab/>
              <w:t>PGR wellbeing session</w:t>
            </w: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Newcastle kindly gave me a 2-hour session to play with on the morning of the first day. After consulting with PGRs it appeared that wellbeing/mental health/relationships with other PGRs and ECRs was the biggest concern for PGRs at all stages. Mental health issues, anxiety, stress and imposter syndrome are already disproportionately experienced in academia and only increasing.</w:t>
            </w: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(https://www.timeshighereducation.com/student/blogs/student-experience-survey-2017-investigating-well-being-university?platform=hootsuite)</w:t>
            </w: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 xml:space="preserve"> It is therefore really important that as an organisation we make a symbolic and tangible effort to provide opportunities for the next generation of socio-legal academics to equip themselves with practical skills to cope when things get stressful. The biggest thing we can contribute is to make sure we foster a strong community among our PGRs.</w:t>
            </w:r>
          </w:p>
          <w:p w:rsidR="00A17442" w:rsidRPr="00AF3C70" w:rsidRDefault="00A17442" w:rsidP="00A17442">
            <w:pPr>
              <w:spacing w:before="0" w:after="0"/>
              <w:rPr>
                <w:rFonts w:asciiTheme="minorHAnsi" w:hAnsiTheme="minorHAnsi"/>
                <w:szCs w:val="24"/>
              </w:rPr>
            </w:pP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lastRenderedPageBreak/>
              <w:t>So with this 2-hour slot and the help of 2 other PGRs, I organised a quick fire activity-based workshop on wellbeing. This involved practical info on how to support each other, and make use of support networks beyond your institution. There will also be a short presentation by Richard Collier on his latest wellbeing research. Will report at meeting how successful this was and whether there should be changes to this for Bristol.</w:t>
            </w:r>
          </w:p>
          <w:p w:rsidR="00A17442" w:rsidRPr="00AF3C70" w:rsidRDefault="00A17442" w:rsidP="00A17442">
            <w:pPr>
              <w:spacing w:before="0" w:after="0"/>
              <w:rPr>
                <w:rFonts w:asciiTheme="minorHAnsi" w:hAnsiTheme="minorHAnsi"/>
                <w:szCs w:val="24"/>
              </w:rPr>
            </w:pP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2.</w:t>
            </w:r>
            <w:r w:rsidRPr="00AF3C70">
              <w:rPr>
                <w:rFonts w:asciiTheme="minorHAnsi" w:hAnsiTheme="minorHAnsi"/>
                <w:szCs w:val="24"/>
              </w:rPr>
              <w:tab/>
              <w:t>Bristol</w:t>
            </w:r>
          </w:p>
          <w:p w:rsidR="00A17442" w:rsidRPr="00AF3C70" w:rsidRDefault="00A17442" w:rsidP="00A17442">
            <w:pPr>
              <w:spacing w:before="0" w:after="0"/>
              <w:rPr>
                <w:rFonts w:asciiTheme="minorHAnsi" w:hAnsiTheme="minorHAnsi"/>
                <w:szCs w:val="24"/>
              </w:rPr>
            </w:pPr>
            <w:r w:rsidRPr="00AF3C70">
              <w:rPr>
                <w:rFonts w:asciiTheme="minorHAnsi" w:hAnsiTheme="minorHAnsi"/>
                <w:szCs w:val="24"/>
              </w:rPr>
              <w:t>Bristol has a good sized committee of PGRs working on the 2018 conference. I’m in touch with a couple of these PGRs already, but hope to be able to work with them further over the coming year to implement and improve these activities/help them organise any other ones that may be of particular use to socio-legal PGRs.</w:t>
            </w:r>
          </w:p>
          <w:p w:rsidR="00D75169" w:rsidRPr="00AF3C70" w:rsidRDefault="00D75169" w:rsidP="00D75169">
            <w:pPr>
              <w:spacing w:before="0" w:after="0"/>
              <w:rPr>
                <w:rFonts w:asciiTheme="minorHAnsi" w:hAnsiTheme="minorHAnsi"/>
                <w:szCs w:val="24"/>
              </w:rPr>
            </w:pPr>
          </w:p>
          <w:p w:rsidR="00D2348C" w:rsidRPr="00AF3C70" w:rsidRDefault="00D2348C" w:rsidP="007515D2">
            <w:pPr>
              <w:spacing w:before="0" w:after="0"/>
              <w:rPr>
                <w:rFonts w:asciiTheme="minorHAnsi" w:hAnsiTheme="minorHAnsi"/>
                <w:szCs w:val="24"/>
              </w:rPr>
            </w:pPr>
          </w:p>
          <w:p w:rsidR="007F5835" w:rsidRPr="00AF3C70" w:rsidRDefault="007F5835" w:rsidP="007515D2">
            <w:pPr>
              <w:spacing w:before="0" w:after="0"/>
              <w:rPr>
                <w:rFonts w:asciiTheme="minorHAnsi" w:hAnsiTheme="minorHAnsi"/>
                <w:b/>
                <w:szCs w:val="24"/>
              </w:rPr>
            </w:pPr>
            <w:r w:rsidRPr="00AF3C70">
              <w:rPr>
                <w:rFonts w:asciiTheme="minorHAnsi" w:hAnsiTheme="minorHAnsi"/>
                <w:b/>
                <w:szCs w:val="24"/>
              </w:rPr>
              <w:t>3.8 Webmaster</w:t>
            </w:r>
          </w:p>
          <w:p w:rsidR="007F5835" w:rsidRPr="00AF3C70" w:rsidRDefault="007F5835" w:rsidP="007515D2">
            <w:pPr>
              <w:spacing w:before="0" w:after="0"/>
              <w:rPr>
                <w:rFonts w:asciiTheme="minorHAnsi" w:hAnsiTheme="minorHAnsi"/>
                <w:szCs w:val="24"/>
              </w:rPr>
            </w:pP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 xml:space="preserve">Since the last AGM, the new website design and the SLSA blog have both been launched. While these have been getting off the ground, things have been quieter on the website development front. </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Since the last Executive meeting, there are the following updates:</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1.</w:t>
            </w:r>
            <w:r w:rsidRPr="00AF3C70">
              <w:rPr>
                <w:rFonts w:asciiTheme="minorHAnsi" w:hAnsiTheme="minorHAnsi"/>
                <w:szCs w:val="24"/>
              </w:rPr>
              <w:tab/>
              <w:t>An additional anti-spam plugin has been installed: This creates a Captcha at sign-up, and has helped to reduce the number of spam registrations.</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2.</w:t>
            </w:r>
            <w:r w:rsidRPr="00AF3C70">
              <w:rPr>
                <w:rFonts w:asciiTheme="minorHAnsi" w:hAnsiTheme="minorHAnsi"/>
                <w:szCs w:val="24"/>
              </w:rPr>
              <w:tab/>
              <w:t>The Payment Gateway remains closed: Pending the resolution of issues with PayPal, the payment gateway remains closed on the website (i.e. members cannot pay for their membership, or renewal, using a credit card etc as intended).</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3.</w:t>
            </w:r>
            <w:r w:rsidRPr="00AF3C70">
              <w:rPr>
                <w:rFonts w:asciiTheme="minorHAnsi" w:hAnsiTheme="minorHAnsi"/>
                <w:szCs w:val="24"/>
              </w:rPr>
              <w:tab/>
            </w:r>
            <w:proofErr w:type="spellStart"/>
            <w:r w:rsidRPr="00AF3C70">
              <w:rPr>
                <w:rFonts w:asciiTheme="minorHAnsi" w:hAnsiTheme="minorHAnsi"/>
                <w:szCs w:val="24"/>
              </w:rPr>
              <w:t>MailChimp</w:t>
            </w:r>
            <w:proofErr w:type="spellEnd"/>
            <w:r w:rsidRPr="00AF3C70">
              <w:rPr>
                <w:rFonts w:asciiTheme="minorHAnsi" w:hAnsiTheme="minorHAnsi"/>
                <w:szCs w:val="24"/>
              </w:rPr>
              <w:t xml:space="preserve"> Account/JOOMLA Integration has been explored: In order to:</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a.</w:t>
            </w:r>
            <w:r w:rsidRPr="00AF3C70">
              <w:rPr>
                <w:rFonts w:asciiTheme="minorHAnsi" w:hAnsiTheme="minorHAnsi"/>
                <w:szCs w:val="24"/>
              </w:rPr>
              <w:tab/>
              <w:t>Sync-up people’s emails on the membership system and the e-bulletin;</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b.</w:t>
            </w:r>
            <w:r w:rsidRPr="00AF3C70">
              <w:rPr>
                <w:rFonts w:asciiTheme="minorHAnsi" w:hAnsiTheme="minorHAnsi"/>
                <w:szCs w:val="24"/>
              </w:rPr>
              <w:tab/>
              <w:t>Allow for more flexible/stylish email layouts;</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c.</w:t>
            </w:r>
            <w:r w:rsidRPr="00AF3C70">
              <w:rPr>
                <w:rFonts w:asciiTheme="minorHAnsi" w:hAnsiTheme="minorHAnsi"/>
                <w:szCs w:val="24"/>
              </w:rPr>
              <w:tab/>
              <w:t xml:space="preserve">To avoid the laborious task of manually updating the </w:t>
            </w:r>
            <w:proofErr w:type="spellStart"/>
            <w:r w:rsidRPr="00AF3C70">
              <w:rPr>
                <w:rFonts w:asciiTheme="minorHAnsi" w:hAnsiTheme="minorHAnsi"/>
                <w:szCs w:val="24"/>
              </w:rPr>
              <w:t>JISCMail</w:t>
            </w:r>
            <w:proofErr w:type="spellEnd"/>
            <w:r w:rsidRPr="00AF3C70">
              <w:rPr>
                <w:rFonts w:asciiTheme="minorHAnsi" w:hAnsiTheme="minorHAnsi"/>
                <w:szCs w:val="24"/>
              </w:rPr>
              <w:t xml:space="preserve"> list;</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d.</w:t>
            </w:r>
            <w:r w:rsidRPr="00AF3C70">
              <w:rPr>
                <w:rFonts w:asciiTheme="minorHAnsi" w:hAnsiTheme="minorHAnsi"/>
                <w:szCs w:val="24"/>
              </w:rPr>
              <w:tab/>
              <w:t xml:space="preserve">To avoid the accumulation of inactive emails on </w:t>
            </w:r>
            <w:proofErr w:type="spellStart"/>
            <w:r w:rsidRPr="00AF3C70">
              <w:rPr>
                <w:rFonts w:asciiTheme="minorHAnsi" w:hAnsiTheme="minorHAnsi"/>
                <w:szCs w:val="24"/>
              </w:rPr>
              <w:t>JISCMail</w:t>
            </w:r>
            <w:proofErr w:type="spellEnd"/>
            <w:r w:rsidRPr="00AF3C70">
              <w:rPr>
                <w:rFonts w:asciiTheme="minorHAnsi" w:hAnsiTheme="minorHAnsi"/>
                <w:szCs w:val="24"/>
              </w:rPr>
              <w:t xml:space="preserve"> which are never removed;</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 xml:space="preserve">The possibility of adding a </w:t>
            </w:r>
            <w:proofErr w:type="spellStart"/>
            <w:r w:rsidRPr="00AF3C70">
              <w:rPr>
                <w:rFonts w:asciiTheme="minorHAnsi" w:hAnsiTheme="minorHAnsi"/>
                <w:szCs w:val="24"/>
              </w:rPr>
              <w:t>MailChimp</w:t>
            </w:r>
            <w:proofErr w:type="spellEnd"/>
            <w:r w:rsidRPr="00AF3C70">
              <w:rPr>
                <w:rFonts w:asciiTheme="minorHAnsi" w:hAnsiTheme="minorHAnsi"/>
                <w:szCs w:val="24"/>
              </w:rPr>
              <w:t xml:space="preserve"> extension onto the JOOMLA system has been explored. There is no longer any charge associated with the plugin, so we could use a free </w:t>
            </w:r>
            <w:proofErr w:type="spellStart"/>
            <w:r w:rsidRPr="00AF3C70">
              <w:rPr>
                <w:rFonts w:asciiTheme="minorHAnsi" w:hAnsiTheme="minorHAnsi"/>
                <w:szCs w:val="24"/>
              </w:rPr>
              <w:t>MailChimp</w:t>
            </w:r>
            <w:proofErr w:type="spellEnd"/>
            <w:r w:rsidRPr="00AF3C70">
              <w:rPr>
                <w:rFonts w:asciiTheme="minorHAnsi" w:hAnsiTheme="minorHAnsi"/>
                <w:szCs w:val="24"/>
              </w:rPr>
              <w:t xml:space="preserve"> account. There is further work to be done on the JOOMLA </w:t>
            </w:r>
            <w:proofErr w:type="gramStart"/>
            <w:r w:rsidRPr="00AF3C70">
              <w:rPr>
                <w:rFonts w:asciiTheme="minorHAnsi" w:hAnsiTheme="minorHAnsi"/>
                <w:szCs w:val="24"/>
              </w:rPr>
              <w:t>integration ,and</w:t>
            </w:r>
            <w:proofErr w:type="gramEnd"/>
            <w:r w:rsidRPr="00AF3C70">
              <w:rPr>
                <w:rFonts w:asciiTheme="minorHAnsi" w:hAnsiTheme="minorHAnsi"/>
                <w:szCs w:val="24"/>
              </w:rPr>
              <w:t xml:space="preserve"> it is suggested that I continue to work with Lewis – within the time available under his retainer – to  install and test the functionality before we make a final decision on its adoption for the e-bulletin.</w:t>
            </w:r>
          </w:p>
          <w:p w:rsidR="00A17442" w:rsidRPr="00AF3C70" w:rsidRDefault="00A17442" w:rsidP="00A17442">
            <w:pPr>
              <w:spacing w:before="0" w:after="0"/>
              <w:jc w:val="both"/>
              <w:rPr>
                <w:rFonts w:asciiTheme="minorHAnsi" w:hAnsiTheme="minorHAnsi"/>
                <w:szCs w:val="24"/>
              </w:rPr>
            </w:pPr>
            <w:r w:rsidRPr="00AF3C70">
              <w:rPr>
                <w:rFonts w:asciiTheme="minorHAnsi" w:hAnsiTheme="minorHAnsi"/>
                <w:szCs w:val="24"/>
              </w:rPr>
              <w:t>4.</w:t>
            </w:r>
            <w:r w:rsidRPr="00AF3C70">
              <w:rPr>
                <w:rFonts w:asciiTheme="minorHAnsi" w:hAnsiTheme="minorHAnsi"/>
                <w:szCs w:val="24"/>
              </w:rPr>
              <w:tab/>
              <w:t>SLSA Blog continues to receive posts: The SLSA blog continues to receive a number of submissions, currently averaging around one post a fortnight.</w:t>
            </w:r>
          </w:p>
          <w:p w:rsidR="005E5F1F" w:rsidRPr="00AF3C70" w:rsidRDefault="005E5F1F" w:rsidP="007D0E53">
            <w:pPr>
              <w:spacing w:before="0" w:after="0"/>
              <w:jc w:val="both"/>
              <w:rPr>
                <w:rFonts w:asciiTheme="minorHAnsi" w:hAnsiTheme="minorHAnsi"/>
                <w:szCs w:val="24"/>
              </w:rPr>
            </w:pPr>
          </w:p>
          <w:p w:rsidR="00D2348C" w:rsidRPr="00AF3C70" w:rsidRDefault="00D2348C" w:rsidP="00E53316">
            <w:pPr>
              <w:spacing w:before="0" w:after="0"/>
              <w:jc w:val="both"/>
              <w:rPr>
                <w:rFonts w:asciiTheme="minorHAnsi" w:hAnsiTheme="minorHAnsi"/>
                <w:szCs w:val="24"/>
              </w:rPr>
            </w:pPr>
          </w:p>
          <w:p w:rsidR="007F5835" w:rsidRPr="00AF3C70" w:rsidRDefault="007F5835" w:rsidP="007515D2">
            <w:pPr>
              <w:spacing w:before="0" w:after="0"/>
              <w:rPr>
                <w:rFonts w:asciiTheme="minorHAnsi" w:hAnsiTheme="minorHAnsi"/>
                <w:b/>
                <w:szCs w:val="24"/>
              </w:rPr>
            </w:pPr>
            <w:r w:rsidRPr="00AF3C70">
              <w:rPr>
                <w:rFonts w:asciiTheme="minorHAnsi" w:hAnsiTheme="minorHAnsi"/>
                <w:b/>
                <w:szCs w:val="24"/>
              </w:rPr>
              <w:t>3.9 International Liaison</w:t>
            </w:r>
          </w:p>
          <w:p w:rsidR="007F5835" w:rsidRPr="00AF3C70" w:rsidRDefault="007F5835" w:rsidP="007515D2">
            <w:pPr>
              <w:spacing w:before="0" w:after="0"/>
              <w:rPr>
                <w:rFonts w:asciiTheme="minorHAnsi" w:hAnsiTheme="minorHAnsi"/>
                <w:szCs w:val="24"/>
              </w:rPr>
            </w:pPr>
          </w:p>
          <w:p w:rsidR="007F5835" w:rsidRPr="00AF3C70" w:rsidRDefault="00A17442" w:rsidP="007515D2">
            <w:pPr>
              <w:spacing w:before="0" w:after="0"/>
              <w:rPr>
                <w:rFonts w:asciiTheme="minorHAnsi" w:hAnsiTheme="minorHAnsi"/>
                <w:szCs w:val="24"/>
              </w:rPr>
            </w:pPr>
            <w:r w:rsidRPr="00AF3C70">
              <w:rPr>
                <w:rFonts w:asciiTheme="minorHAnsi" w:hAnsiTheme="minorHAnsi"/>
                <w:szCs w:val="24"/>
              </w:rPr>
              <w:t xml:space="preserve">Sharon Cowan updated the AGM on her work over the year. </w:t>
            </w:r>
          </w:p>
          <w:p w:rsidR="007F5835" w:rsidRPr="00AF3C70" w:rsidRDefault="007F5835" w:rsidP="007515D2">
            <w:pPr>
              <w:spacing w:before="0" w:after="0"/>
              <w:rPr>
                <w:rFonts w:asciiTheme="minorHAnsi" w:hAnsiTheme="minorHAnsi"/>
                <w:szCs w:val="24"/>
              </w:rPr>
            </w:pPr>
          </w:p>
          <w:p w:rsidR="00AF3C70" w:rsidRDefault="00AF3C70" w:rsidP="007515D2">
            <w:pPr>
              <w:spacing w:before="0" w:after="0"/>
              <w:rPr>
                <w:rFonts w:asciiTheme="minorHAnsi" w:hAnsiTheme="minorHAnsi"/>
                <w:b/>
                <w:szCs w:val="24"/>
              </w:rPr>
            </w:pPr>
          </w:p>
          <w:p w:rsidR="007F5835" w:rsidRPr="00AF3C70" w:rsidRDefault="007F5835" w:rsidP="007515D2">
            <w:pPr>
              <w:spacing w:before="0" w:after="0"/>
              <w:rPr>
                <w:rFonts w:asciiTheme="minorHAnsi" w:hAnsiTheme="minorHAnsi"/>
                <w:b/>
                <w:szCs w:val="24"/>
              </w:rPr>
            </w:pPr>
            <w:r w:rsidRPr="00AF3C70">
              <w:rPr>
                <w:rFonts w:asciiTheme="minorHAnsi" w:hAnsiTheme="minorHAnsi"/>
                <w:b/>
                <w:szCs w:val="24"/>
              </w:rPr>
              <w:t>3.10 Social Media</w:t>
            </w:r>
          </w:p>
          <w:p w:rsidR="004B3D2E" w:rsidRPr="00AF3C70" w:rsidRDefault="004B3D2E" w:rsidP="007515D2">
            <w:pPr>
              <w:spacing w:before="0" w:after="0"/>
              <w:rPr>
                <w:rFonts w:asciiTheme="minorHAnsi" w:hAnsiTheme="minorHAnsi"/>
                <w:b/>
                <w:szCs w:val="24"/>
              </w:rPr>
            </w:pPr>
          </w:p>
          <w:p w:rsidR="007D0E53" w:rsidRPr="00AF3C70" w:rsidRDefault="00A17442" w:rsidP="007D0E53">
            <w:pPr>
              <w:widowControl w:val="0"/>
              <w:autoSpaceDE w:val="0"/>
              <w:autoSpaceDN w:val="0"/>
              <w:adjustRightInd w:val="0"/>
              <w:spacing w:before="0" w:after="0"/>
              <w:rPr>
                <w:rFonts w:asciiTheme="minorHAnsi" w:hAnsiTheme="minorHAnsi" w:cs="Arial"/>
                <w:szCs w:val="24"/>
                <w:lang w:val="en-US"/>
              </w:rPr>
            </w:pPr>
            <w:r w:rsidRPr="00AF3C70">
              <w:rPr>
                <w:rFonts w:asciiTheme="minorHAnsi" w:hAnsiTheme="minorHAnsi"/>
                <w:szCs w:val="24"/>
              </w:rPr>
              <w:t>No report</w:t>
            </w:r>
          </w:p>
          <w:p w:rsidR="007D0E53" w:rsidRPr="00AF3C70" w:rsidRDefault="007D0E53" w:rsidP="007D0E53">
            <w:pPr>
              <w:widowControl w:val="0"/>
              <w:autoSpaceDE w:val="0"/>
              <w:autoSpaceDN w:val="0"/>
              <w:adjustRightInd w:val="0"/>
              <w:spacing w:before="0" w:after="0"/>
              <w:rPr>
                <w:rFonts w:asciiTheme="minorHAnsi" w:hAnsiTheme="minorHAnsi" w:cs="Helvetica"/>
                <w:szCs w:val="24"/>
                <w:lang w:val="en-US"/>
              </w:rPr>
            </w:pPr>
          </w:p>
          <w:p w:rsidR="007D0E53" w:rsidRPr="00AF3C70" w:rsidRDefault="007D0E53" w:rsidP="00D2348C">
            <w:pPr>
              <w:spacing w:before="0" w:after="0"/>
              <w:rPr>
                <w:rFonts w:asciiTheme="minorHAnsi" w:hAnsiTheme="minorHAnsi"/>
                <w:szCs w:val="24"/>
              </w:rPr>
            </w:pPr>
          </w:p>
          <w:p w:rsidR="007D0E53" w:rsidRPr="00AF3C70" w:rsidRDefault="007D0E53" w:rsidP="00D2348C">
            <w:pPr>
              <w:spacing w:before="0" w:after="0"/>
              <w:rPr>
                <w:rFonts w:asciiTheme="minorHAnsi" w:hAnsiTheme="minorHAnsi"/>
                <w:b/>
                <w:szCs w:val="24"/>
              </w:rPr>
            </w:pPr>
            <w:r w:rsidRPr="00AF3C70">
              <w:rPr>
                <w:rFonts w:asciiTheme="minorHAnsi" w:hAnsiTheme="minorHAnsi"/>
                <w:b/>
                <w:szCs w:val="24"/>
              </w:rPr>
              <w:t xml:space="preserve">3.11  </w:t>
            </w:r>
            <w:r w:rsidR="00A17442" w:rsidRPr="00AF3C70">
              <w:rPr>
                <w:rFonts w:asciiTheme="minorHAnsi" w:hAnsiTheme="minorHAnsi"/>
                <w:b/>
                <w:szCs w:val="24"/>
              </w:rPr>
              <w:t>Bristol Conference SLSA 2018</w:t>
            </w:r>
          </w:p>
          <w:p w:rsidR="007D0E53" w:rsidRPr="00AF3C70" w:rsidRDefault="007D0E53" w:rsidP="00D2348C">
            <w:pPr>
              <w:spacing w:before="0" w:after="0"/>
              <w:rPr>
                <w:rFonts w:asciiTheme="minorHAnsi" w:hAnsiTheme="minorHAnsi"/>
                <w:szCs w:val="24"/>
              </w:rPr>
            </w:pPr>
          </w:p>
          <w:p w:rsidR="007D0E53" w:rsidRPr="00AF3C70" w:rsidRDefault="007D0E53" w:rsidP="007D0E53">
            <w:pPr>
              <w:spacing w:before="0" w:after="0"/>
              <w:rPr>
                <w:rFonts w:asciiTheme="minorHAnsi" w:hAnsiTheme="minorHAnsi"/>
                <w:szCs w:val="24"/>
              </w:rPr>
            </w:pPr>
            <w:r w:rsidRPr="00AF3C70">
              <w:rPr>
                <w:rFonts w:asciiTheme="minorHAnsi" w:hAnsiTheme="minorHAnsi"/>
                <w:szCs w:val="24"/>
              </w:rPr>
              <w:t xml:space="preserve">There was a brief update regarding the SLSA conference at </w:t>
            </w:r>
            <w:proofErr w:type="gramStart"/>
            <w:r w:rsidR="00A17442" w:rsidRPr="00AF3C70">
              <w:rPr>
                <w:rFonts w:asciiTheme="minorHAnsi" w:hAnsiTheme="minorHAnsi"/>
                <w:szCs w:val="24"/>
              </w:rPr>
              <w:t>Bristol  University</w:t>
            </w:r>
            <w:proofErr w:type="gramEnd"/>
            <w:r w:rsidR="00A17442" w:rsidRPr="00AF3C70">
              <w:rPr>
                <w:rFonts w:asciiTheme="minorHAnsi" w:hAnsiTheme="minorHAnsi"/>
                <w:szCs w:val="24"/>
              </w:rPr>
              <w:t xml:space="preserve"> in 2018.</w:t>
            </w:r>
          </w:p>
          <w:p w:rsidR="007D0E53" w:rsidRPr="00AF3C70" w:rsidRDefault="007D0E53" w:rsidP="007D0E53">
            <w:pPr>
              <w:spacing w:before="0" w:after="0"/>
              <w:rPr>
                <w:rFonts w:asciiTheme="minorHAnsi" w:hAnsiTheme="minorHAnsi"/>
                <w:szCs w:val="24"/>
              </w:rPr>
            </w:pPr>
          </w:p>
        </w:tc>
        <w:tc>
          <w:tcPr>
            <w:tcW w:w="1667" w:type="dxa"/>
          </w:tcPr>
          <w:p w:rsidR="00F90A48" w:rsidRPr="00AF3C70" w:rsidRDefault="00F90A48" w:rsidP="00F90A48">
            <w:pPr>
              <w:jc w:val="right"/>
              <w:rPr>
                <w:rFonts w:asciiTheme="minorHAnsi" w:hAnsiTheme="minorHAnsi"/>
                <w:b/>
                <w:szCs w:val="24"/>
              </w:rPr>
            </w:pPr>
          </w:p>
        </w:tc>
      </w:tr>
      <w:tr w:rsidR="00F90A48" w:rsidRPr="00AF3C70">
        <w:tc>
          <w:tcPr>
            <w:tcW w:w="7797" w:type="dxa"/>
            <w:gridSpan w:val="4"/>
          </w:tcPr>
          <w:p w:rsidR="00CE4150" w:rsidRPr="00AF3C70" w:rsidRDefault="00CE4150" w:rsidP="00F43F96">
            <w:pPr>
              <w:spacing w:before="0" w:after="0"/>
              <w:rPr>
                <w:rFonts w:asciiTheme="minorHAnsi" w:hAnsiTheme="minorHAnsi"/>
                <w:szCs w:val="24"/>
              </w:rPr>
            </w:pPr>
          </w:p>
          <w:p w:rsidR="00F90A48" w:rsidRPr="00AF3C70" w:rsidRDefault="00F90A48" w:rsidP="00F43F96">
            <w:pPr>
              <w:spacing w:before="0" w:after="0"/>
              <w:rPr>
                <w:rFonts w:asciiTheme="minorHAnsi" w:hAnsiTheme="minorHAnsi"/>
                <w:b/>
                <w:szCs w:val="24"/>
              </w:rPr>
            </w:pPr>
            <w:r w:rsidRPr="00AF3C70">
              <w:rPr>
                <w:rFonts w:asciiTheme="minorHAnsi" w:hAnsiTheme="minorHAnsi"/>
                <w:b/>
                <w:szCs w:val="24"/>
              </w:rPr>
              <w:t>4. Elections</w:t>
            </w:r>
          </w:p>
          <w:p w:rsidR="00AF3C70" w:rsidRPr="00AF3C70" w:rsidRDefault="00AF3C70" w:rsidP="00F43F96">
            <w:pPr>
              <w:spacing w:before="0" w:after="0"/>
              <w:rPr>
                <w:rFonts w:asciiTheme="minorHAnsi" w:hAnsiTheme="minorHAnsi"/>
                <w:szCs w:val="24"/>
              </w:rPr>
            </w:pPr>
          </w:p>
          <w:p w:rsidR="00AF3C70" w:rsidRDefault="00AF3C70" w:rsidP="00F43F96">
            <w:pPr>
              <w:spacing w:before="0" w:after="0"/>
              <w:rPr>
                <w:rFonts w:asciiTheme="minorHAnsi" w:hAnsiTheme="minorHAnsi"/>
                <w:szCs w:val="24"/>
              </w:rPr>
            </w:pPr>
            <w:r w:rsidRPr="00AF3C70">
              <w:rPr>
                <w:rFonts w:asciiTheme="minorHAnsi" w:hAnsiTheme="minorHAnsi"/>
                <w:szCs w:val="24"/>
              </w:rPr>
              <w:t xml:space="preserve">Rosie Harding was elected as Chair of the executive of the SLSA. Proposed </w:t>
            </w:r>
            <w:r w:rsidRPr="003A7B85">
              <w:rPr>
                <w:rFonts w:asciiTheme="minorHAnsi" w:hAnsiTheme="minorHAnsi"/>
                <w:szCs w:val="24"/>
              </w:rPr>
              <w:t xml:space="preserve">by Rosemary Hunter and seconded by Mark O’Brien. </w:t>
            </w:r>
          </w:p>
          <w:p w:rsidR="00AF3C70" w:rsidRPr="003A7B85" w:rsidRDefault="00AF3C70" w:rsidP="00F43F96">
            <w:pPr>
              <w:spacing w:before="0" w:after="0"/>
              <w:rPr>
                <w:rFonts w:asciiTheme="minorHAnsi" w:hAnsiTheme="minorHAnsi"/>
                <w:szCs w:val="24"/>
                <w:highlight w:val="yellow"/>
              </w:rPr>
            </w:pPr>
          </w:p>
          <w:p w:rsidR="004D3D33" w:rsidRPr="00AF3C70" w:rsidRDefault="00A35277" w:rsidP="00D2348C">
            <w:pPr>
              <w:spacing w:before="0" w:after="0"/>
              <w:rPr>
                <w:rFonts w:asciiTheme="minorHAnsi" w:hAnsiTheme="minorHAnsi"/>
                <w:szCs w:val="24"/>
              </w:rPr>
            </w:pPr>
            <w:r w:rsidRPr="00A35277">
              <w:rPr>
                <w:rFonts w:asciiTheme="minorHAnsi" w:hAnsiTheme="minorHAnsi"/>
                <w:szCs w:val="24"/>
              </w:rPr>
              <w:t>Nao</w:t>
            </w:r>
            <w:r w:rsidR="00E47EAD">
              <w:rPr>
                <w:rFonts w:asciiTheme="minorHAnsi" w:hAnsiTheme="minorHAnsi"/>
                <w:szCs w:val="24"/>
              </w:rPr>
              <w:t xml:space="preserve">mi Creutzfeld and Michael Thomson </w:t>
            </w:r>
            <w:bookmarkStart w:id="0" w:name="_GoBack"/>
            <w:bookmarkEnd w:id="0"/>
            <w:r w:rsidR="00D2348C" w:rsidRPr="00AF3C70">
              <w:rPr>
                <w:rFonts w:asciiTheme="minorHAnsi" w:hAnsiTheme="minorHAnsi"/>
                <w:szCs w:val="24"/>
              </w:rPr>
              <w:t>were elected to a second term</w:t>
            </w:r>
            <w:r w:rsidR="007F5099" w:rsidRPr="00AF3C70">
              <w:rPr>
                <w:rFonts w:asciiTheme="minorHAnsi" w:hAnsiTheme="minorHAnsi"/>
                <w:szCs w:val="24"/>
              </w:rPr>
              <w:t xml:space="preserve"> on the Executive Committee</w:t>
            </w:r>
            <w:r w:rsidR="00D2348C" w:rsidRPr="00AF3C70">
              <w:rPr>
                <w:rFonts w:asciiTheme="minorHAnsi" w:hAnsiTheme="minorHAnsi"/>
                <w:szCs w:val="24"/>
              </w:rPr>
              <w:t xml:space="preserve">. </w:t>
            </w:r>
          </w:p>
          <w:p w:rsidR="00D2348C" w:rsidRPr="00AF3C70" w:rsidRDefault="00D2348C" w:rsidP="00D2348C">
            <w:pPr>
              <w:spacing w:before="0" w:after="0"/>
              <w:jc w:val="both"/>
              <w:rPr>
                <w:rFonts w:asciiTheme="minorHAnsi" w:hAnsiTheme="minorHAnsi"/>
                <w:szCs w:val="24"/>
              </w:rPr>
            </w:pPr>
          </w:p>
          <w:p w:rsidR="00A35277" w:rsidRPr="00A35277" w:rsidRDefault="007F5099" w:rsidP="00A35277">
            <w:pPr>
              <w:spacing w:before="0" w:after="0"/>
              <w:rPr>
                <w:rFonts w:asciiTheme="minorHAnsi" w:hAnsiTheme="minorHAnsi"/>
                <w:szCs w:val="24"/>
              </w:rPr>
            </w:pPr>
            <w:r w:rsidRPr="00AF3C70">
              <w:rPr>
                <w:rFonts w:asciiTheme="minorHAnsi" w:hAnsiTheme="minorHAnsi"/>
                <w:szCs w:val="24"/>
              </w:rPr>
              <w:t xml:space="preserve">Nominations were called for </w:t>
            </w:r>
            <w:r w:rsidR="00D2348C" w:rsidRPr="00AF3C70">
              <w:rPr>
                <w:rFonts w:asciiTheme="minorHAnsi" w:hAnsiTheme="minorHAnsi"/>
                <w:szCs w:val="24"/>
              </w:rPr>
              <w:t xml:space="preserve">ordinary vacancies </w:t>
            </w:r>
            <w:r w:rsidRPr="00AF3C70">
              <w:rPr>
                <w:rFonts w:asciiTheme="minorHAnsi" w:hAnsiTheme="minorHAnsi"/>
                <w:szCs w:val="24"/>
              </w:rPr>
              <w:t xml:space="preserve">on the Executive Committee. </w:t>
            </w:r>
            <w:r w:rsidR="00A35277" w:rsidRPr="00A35277">
              <w:rPr>
                <w:rFonts w:asciiTheme="minorHAnsi" w:hAnsiTheme="minorHAnsi"/>
                <w:szCs w:val="24"/>
              </w:rPr>
              <w:t>The new members who were elected were John Harrington, Ed Kirton-Darling, Colin Moore, Vanessa Munro and Ilke Turkmendag.</w:t>
            </w:r>
          </w:p>
          <w:p w:rsidR="007F5835" w:rsidRPr="00AF3C70" w:rsidRDefault="007F5835" w:rsidP="00F43F96">
            <w:pPr>
              <w:spacing w:before="0" w:after="0"/>
              <w:rPr>
                <w:rFonts w:asciiTheme="minorHAnsi" w:hAnsiTheme="minorHAnsi"/>
                <w:szCs w:val="24"/>
              </w:rPr>
            </w:pPr>
          </w:p>
          <w:p w:rsidR="007F5835" w:rsidRDefault="007F5835" w:rsidP="00F43F96">
            <w:pPr>
              <w:spacing w:before="0" w:after="0"/>
              <w:rPr>
                <w:rFonts w:asciiTheme="minorHAnsi" w:hAnsiTheme="minorHAnsi"/>
                <w:szCs w:val="24"/>
              </w:rPr>
            </w:pPr>
            <w:r w:rsidRPr="00AF3C70">
              <w:rPr>
                <w:rFonts w:asciiTheme="minorHAnsi" w:hAnsiTheme="minorHAnsi"/>
                <w:szCs w:val="24"/>
              </w:rPr>
              <w:t xml:space="preserve">Newly elected members were </w:t>
            </w:r>
            <w:r w:rsidR="007F5099" w:rsidRPr="00AF3C70">
              <w:rPr>
                <w:rFonts w:asciiTheme="minorHAnsi" w:hAnsiTheme="minorHAnsi"/>
                <w:szCs w:val="24"/>
              </w:rPr>
              <w:t xml:space="preserve">invited </w:t>
            </w:r>
            <w:r w:rsidRPr="00AF3C70">
              <w:rPr>
                <w:rFonts w:asciiTheme="minorHAnsi" w:hAnsiTheme="minorHAnsi"/>
                <w:szCs w:val="24"/>
              </w:rPr>
              <w:t>to attend the next Ex</w:t>
            </w:r>
            <w:r w:rsidR="00D2348C" w:rsidRPr="00AF3C70">
              <w:rPr>
                <w:rFonts w:asciiTheme="minorHAnsi" w:hAnsiTheme="minorHAnsi"/>
                <w:szCs w:val="24"/>
              </w:rPr>
              <w:t>ecutiv</w:t>
            </w:r>
            <w:r w:rsidR="00AF3C70" w:rsidRPr="00AF3C70">
              <w:rPr>
                <w:rFonts w:asciiTheme="minorHAnsi" w:hAnsiTheme="minorHAnsi"/>
                <w:szCs w:val="24"/>
              </w:rPr>
              <w:t>e meeting.</w:t>
            </w:r>
            <w:r w:rsidRPr="00AF3C70">
              <w:rPr>
                <w:rFonts w:asciiTheme="minorHAnsi" w:hAnsiTheme="minorHAnsi"/>
                <w:szCs w:val="24"/>
              </w:rPr>
              <w:t xml:space="preserve">  New members would also be added to the Executive mailing list.</w:t>
            </w:r>
          </w:p>
          <w:p w:rsidR="00E47EAD" w:rsidRDefault="00E47EAD" w:rsidP="00F43F96">
            <w:pPr>
              <w:spacing w:before="0" w:after="0"/>
              <w:rPr>
                <w:rFonts w:asciiTheme="minorHAnsi" w:hAnsiTheme="minorHAnsi"/>
                <w:szCs w:val="24"/>
              </w:rPr>
            </w:pPr>
          </w:p>
          <w:p w:rsidR="00E47EAD" w:rsidRPr="00AF3C70" w:rsidRDefault="00E47EAD" w:rsidP="00F43F96">
            <w:pPr>
              <w:spacing w:before="0" w:after="0"/>
              <w:rPr>
                <w:rFonts w:asciiTheme="minorHAnsi" w:hAnsiTheme="minorHAnsi"/>
                <w:szCs w:val="24"/>
              </w:rPr>
            </w:pPr>
            <w:r>
              <w:rPr>
                <w:rFonts w:asciiTheme="minorHAnsi" w:hAnsiTheme="minorHAnsi"/>
                <w:szCs w:val="24"/>
              </w:rPr>
              <w:t xml:space="preserve">Neil Graffin was elected as Honorary Secretary. </w:t>
            </w:r>
          </w:p>
          <w:p w:rsidR="00D2348C" w:rsidRPr="00AF3C70" w:rsidRDefault="00D2348C" w:rsidP="00F43F96">
            <w:pPr>
              <w:spacing w:before="0" w:after="0"/>
              <w:rPr>
                <w:rFonts w:asciiTheme="minorHAnsi" w:hAnsiTheme="minorHAnsi"/>
                <w:szCs w:val="24"/>
              </w:rPr>
            </w:pPr>
          </w:p>
          <w:p w:rsidR="00F43F96" w:rsidRPr="00AF3C70" w:rsidRDefault="00F43F96" w:rsidP="00F43F96">
            <w:pPr>
              <w:spacing w:before="0" w:after="0"/>
              <w:rPr>
                <w:rFonts w:asciiTheme="minorHAnsi" w:hAnsiTheme="minorHAnsi"/>
                <w:szCs w:val="24"/>
              </w:rPr>
            </w:pPr>
          </w:p>
          <w:p w:rsidR="007F5835" w:rsidRPr="00AF3C70" w:rsidRDefault="007F5835" w:rsidP="00F43F96">
            <w:pPr>
              <w:spacing w:before="0" w:after="0"/>
              <w:rPr>
                <w:rFonts w:asciiTheme="minorHAnsi" w:hAnsiTheme="minorHAnsi"/>
                <w:b/>
                <w:szCs w:val="24"/>
              </w:rPr>
            </w:pPr>
            <w:r w:rsidRPr="00AF3C70">
              <w:rPr>
                <w:rFonts w:asciiTheme="minorHAnsi" w:hAnsiTheme="minorHAnsi"/>
                <w:b/>
                <w:szCs w:val="24"/>
              </w:rPr>
              <w:t>5. Any Other Business</w:t>
            </w:r>
          </w:p>
          <w:p w:rsidR="007F5835" w:rsidRPr="00AF3C70" w:rsidRDefault="007F5835" w:rsidP="00F43F96">
            <w:pPr>
              <w:spacing w:before="0" w:after="0"/>
              <w:rPr>
                <w:rFonts w:asciiTheme="minorHAnsi" w:hAnsiTheme="minorHAnsi"/>
                <w:szCs w:val="24"/>
              </w:rPr>
            </w:pPr>
          </w:p>
          <w:p w:rsidR="007F5835" w:rsidRPr="00AF3C70" w:rsidRDefault="007F5835" w:rsidP="00F43F96">
            <w:pPr>
              <w:spacing w:before="0" w:after="0"/>
              <w:rPr>
                <w:rFonts w:asciiTheme="minorHAnsi" w:hAnsiTheme="minorHAnsi"/>
                <w:szCs w:val="24"/>
              </w:rPr>
            </w:pPr>
            <w:r w:rsidRPr="00AF3C70">
              <w:rPr>
                <w:rFonts w:asciiTheme="minorHAnsi" w:hAnsiTheme="minorHAnsi"/>
                <w:szCs w:val="24"/>
              </w:rPr>
              <w:t>None.</w:t>
            </w:r>
          </w:p>
          <w:p w:rsidR="007F5835" w:rsidRPr="00AF3C70" w:rsidRDefault="007F5835" w:rsidP="00F43F96">
            <w:pPr>
              <w:spacing w:before="0" w:after="0"/>
              <w:rPr>
                <w:rFonts w:asciiTheme="minorHAnsi" w:hAnsiTheme="minorHAnsi"/>
                <w:szCs w:val="24"/>
              </w:rPr>
            </w:pPr>
          </w:p>
          <w:p w:rsidR="007251BB" w:rsidRPr="00AF3C70" w:rsidRDefault="007F5835" w:rsidP="00F43F96">
            <w:pPr>
              <w:spacing w:before="0" w:after="0"/>
              <w:rPr>
                <w:rFonts w:asciiTheme="minorHAnsi" w:hAnsiTheme="minorHAnsi"/>
                <w:b/>
                <w:szCs w:val="24"/>
              </w:rPr>
            </w:pPr>
            <w:r w:rsidRPr="00AF3C70">
              <w:rPr>
                <w:rFonts w:asciiTheme="minorHAnsi" w:hAnsiTheme="minorHAnsi"/>
                <w:b/>
                <w:szCs w:val="24"/>
              </w:rPr>
              <w:t>6</w:t>
            </w:r>
            <w:r w:rsidR="007251BB" w:rsidRPr="00AF3C70">
              <w:rPr>
                <w:rFonts w:asciiTheme="minorHAnsi" w:hAnsiTheme="minorHAnsi"/>
                <w:b/>
                <w:szCs w:val="24"/>
              </w:rPr>
              <w:t>. Next Meeting</w:t>
            </w:r>
          </w:p>
          <w:p w:rsidR="00435C63" w:rsidRPr="00AF3C70" w:rsidRDefault="00435C63" w:rsidP="00F43F96">
            <w:pPr>
              <w:spacing w:before="0" w:after="0"/>
              <w:rPr>
                <w:rFonts w:asciiTheme="minorHAnsi" w:hAnsiTheme="minorHAnsi"/>
                <w:szCs w:val="24"/>
              </w:rPr>
            </w:pPr>
          </w:p>
          <w:p w:rsidR="007251BB" w:rsidRPr="00AF3C70" w:rsidRDefault="007251BB" w:rsidP="00D2348C">
            <w:pPr>
              <w:spacing w:before="0" w:after="0"/>
              <w:rPr>
                <w:rFonts w:asciiTheme="minorHAnsi" w:hAnsiTheme="minorHAnsi"/>
                <w:szCs w:val="24"/>
              </w:rPr>
            </w:pPr>
            <w:r w:rsidRPr="00AF3C70">
              <w:rPr>
                <w:rFonts w:asciiTheme="minorHAnsi" w:hAnsiTheme="minorHAnsi"/>
                <w:szCs w:val="24"/>
              </w:rPr>
              <w:t>The n</w:t>
            </w:r>
            <w:r w:rsidR="00F43F96" w:rsidRPr="00AF3C70">
              <w:rPr>
                <w:rFonts w:asciiTheme="minorHAnsi" w:hAnsiTheme="minorHAnsi"/>
                <w:szCs w:val="24"/>
              </w:rPr>
              <w:t xml:space="preserve">ext AGM will be held at the </w:t>
            </w:r>
            <w:r w:rsidR="00D2348C" w:rsidRPr="00AF3C70">
              <w:rPr>
                <w:rFonts w:asciiTheme="minorHAnsi" w:hAnsiTheme="minorHAnsi"/>
                <w:szCs w:val="24"/>
              </w:rPr>
              <w:t>Newcastle Univ</w:t>
            </w:r>
            <w:r w:rsidR="00A17442" w:rsidRPr="00AF3C70">
              <w:rPr>
                <w:rFonts w:asciiTheme="minorHAnsi" w:hAnsiTheme="minorHAnsi"/>
                <w:szCs w:val="24"/>
              </w:rPr>
              <w:t>ersity at the annual conference.</w:t>
            </w:r>
          </w:p>
        </w:tc>
        <w:tc>
          <w:tcPr>
            <w:tcW w:w="1667" w:type="dxa"/>
          </w:tcPr>
          <w:p w:rsidR="007F5835" w:rsidRPr="00AF3C70" w:rsidRDefault="007F5835" w:rsidP="00F90A48">
            <w:pPr>
              <w:jc w:val="right"/>
              <w:rPr>
                <w:rFonts w:asciiTheme="minorHAnsi" w:hAnsiTheme="minorHAnsi"/>
                <w:b/>
                <w:szCs w:val="24"/>
              </w:rPr>
            </w:pPr>
          </w:p>
          <w:p w:rsidR="007F5835" w:rsidRPr="00AF3C70" w:rsidRDefault="007F5835" w:rsidP="00F90A48">
            <w:pPr>
              <w:jc w:val="right"/>
              <w:rPr>
                <w:rFonts w:asciiTheme="minorHAnsi" w:hAnsiTheme="minorHAnsi"/>
                <w:b/>
                <w:szCs w:val="24"/>
              </w:rPr>
            </w:pPr>
          </w:p>
          <w:p w:rsidR="007F5835" w:rsidRPr="00AF3C70" w:rsidRDefault="007F5835" w:rsidP="00F90A48">
            <w:pPr>
              <w:jc w:val="right"/>
              <w:rPr>
                <w:rFonts w:asciiTheme="minorHAnsi" w:hAnsiTheme="minorHAnsi"/>
                <w:b/>
                <w:szCs w:val="24"/>
              </w:rPr>
            </w:pPr>
          </w:p>
          <w:p w:rsidR="007F5835" w:rsidRPr="00AF3C70" w:rsidRDefault="007F5835" w:rsidP="00F90A48">
            <w:pPr>
              <w:jc w:val="right"/>
              <w:rPr>
                <w:rFonts w:asciiTheme="minorHAnsi" w:hAnsiTheme="minorHAnsi"/>
                <w:b/>
                <w:szCs w:val="24"/>
              </w:rPr>
            </w:pPr>
          </w:p>
          <w:p w:rsidR="007F5835" w:rsidRPr="00AF3C70" w:rsidRDefault="007F5835" w:rsidP="00F90A48">
            <w:pPr>
              <w:jc w:val="right"/>
              <w:rPr>
                <w:rFonts w:asciiTheme="minorHAnsi" w:hAnsiTheme="minorHAnsi"/>
                <w:b/>
                <w:szCs w:val="24"/>
              </w:rPr>
            </w:pPr>
          </w:p>
          <w:p w:rsidR="007F5835" w:rsidRPr="00AF3C70" w:rsidRDefault="007F5835" w:rsidP="00F90A48">
            <w:pPr>
              <w:jc w:val="right"/>
              <w:rPr>
                <w:rFonts w:asciiTheme="minorHAnsi" w:hAnsiTheme="minorHAnsi"/>
                <w:b/>
                <w:szCs w:val="24"/>
              </w:rPr>
            </w:pPr>
          </w:p>
          <w:p w:rsidR="005E5F1F" w:rsidRPr="00AF3C70" w:rsidRDefault="005E5F1F" w:rsidP="00F90A48">
            <w:pPr>
              <w:jc w:val="right"/>
              <w:rPr>
                <w:rFonts w:asciiTheme="minorHAnsi" w:hAnsiTheme="minorHAnsi"/>
                <w:b/>
                <w:szCs w:val="24"/>
              </w:rPr>
            </w:pPr>
          </w:p>
          <w:p w:rsidR="005E5F1F" w:rsidRPr="00AF3C70" w:rsidRDefault="005E5F1F" w:rsidP="00F90A48">
            <w:pPr>
              <w:jc w:val="right"/>
              <w:rPr>
                <w:rFonts w:asciiTheme="minorHAnsi" w:hAnsiTheme="minorHAnsi"/>
                <w:b/>
                <w:szCs w:val="24"/>
              </w:rPr>
            </w:pPr>
          </w:p>
          <w:p w:rsidR="005E5F1F" w:rsidRPr="00AF3C70" w:rsidRDefault="005E5F1F" w:rsidP="00F90A48">
            <w:pPr>
              <w:jc w:val="right"/>
              <w:rPr>
                <w:rFonts w:asciiTheme="minorHAnsi" w:hAnsiTheme="minorHAnsi"/>
                <w:b/>
                <w:szCs w:val="24"/>
              </w:rPr>
            </w:pPr>
          </w:p>
          <w:p w:rsidR="005E5F1F" w:rsidRDefault="005E5F1F" w:rsidP="00F90A48">
            <w:pPr>
              <w:jc w:val="right"/>
              <w:rPr>
                <w:rFonts w:asciiTheme="minorHAnsi" w:hAnsiTheme="minorHAnsi"/>
                <w:b/>
                <w:szCs w:val="24"/>
              </w:rPr>
            </w:pPr>
          </w:p>
          <w:p w:rsidR="00E47EAD" w:rsidRPr="00AF3C70" w:rsidRDefault="00E47EAD" w:rsidP="00F90A48">
            <w:pPr>
              <w:jc w:val="right"/>
              <w:rPr>
                <w:rFonts w:asciiTheme="minorHAnsi" w:hAnsiTheme="minorHAnsi"/>
                <w:b/>
                <w:szCs w:val="24"/>
              </w:rPr>
            </w:pPr>
          </w:p>
          <w:p w:rsidR="005E5F1F" w:rsidRPr="00AF3C70" w:rsidRDefault="005E5F1F" w:rsidP="00F90A48">
            <w:pPr>
              <w:jc w:val="right"/>
              <w:rPr>
                <w:rFonts w:asciiTheme="minorHAnsi" w:hAnsiTheme="minorHAnsi"/>
                <w:b/>
                <w:szCs w:val="24"/>
              </w:rPr>
            </w:pPr>
          </w:p>
          <w:p w:rsidR="005E5F1F" w:rsidRPr="00AF3C70" w:rsidRDefault="005E5F1F" w:rsidP="00F90A48">
            <w:pPr>
              <w:jc w:val="right"/>
              <w:rPr>
                <w:rFonts w:asciiTheme="minorHAnsi" w:hAnsiTheme="minorHAnsi"/>
                <w:b/>
                <w:szCs w:val="24"/>
              </w:rPr>
            </w:pPr>
          </w:p>
          <w:p w:rsidR="005E5F1F" w:rsidRPr="00AF3C70" w:rsidRDefault="005E5F1F" w:rsidP="00F90A48">
            <w:pPr>
              <w:jc w:val="right"/>
              <w:rPr>
                <w:rFonts w:asciiTheme="minorHAnsi" w:hAnsiTheme="minorHAnsi"/>
                <w:b/>
                <w:szCs w:val="24"/>
              </w:rPr>
            </w:pPr>
          </w:p>
          <w:p w:rsidR="005E5F1F" w:rsidRPr="00AF3C70" w:rsidRDefault="005E5F1F" w:rsidP="00F90A48">
            <w:pPr>
              <w:jc w:val="right"/>
              <w:rPr>
                <w:rFonts w:asciiTheme="minorHAnsi" w:hAnsiTheme="minorHAnsi"/>
                <w:b/>
                <w:szCs w:val="24"/>
              </w:rPr>
            </w:pPr>
          </w:p>
          <w:p w:rsidR="007F5835" w:rsidRPr="00AF3C70" w:rsidRDefault="007F5835" w:rsidP="00A17442">
            <w:pPr>
              <w:jc w:val="right"/>
              <w:rPr>
                <w:rFonts w:asciiTheme="minorHAnsi" w:hAnsiTheme="minorHAnsi"/>
                <w:b/>
                <w:szCs w:val="24"/>
              </w:rPr>
            </w:pPr>
          </w:p>
        </w:tc>
      </w:tr>
    </w:tbl>
    <w:p w:rsidR="00F90A48" w:rsidRPr="00AF3C70" w:rsidRDefault="00F90A48">
      <w:pPr>
        <w:rPr>
          <w:rFonts w:asciiTheme="minorHAnsi" w:hAnsiTheme="minorHAnsi"/>
          <w:szCs w:val="24"/>
        </w:rPr>
      </w:pPr>
    </w:p>
    <w:p w:rsidR="00F90A48" w:rsidRPr="00AF3C70" w:rsidRDefault="00F90A48">
      <w:pPr>
        <w:rPr>
          <w:rFonts w:asciiTheme="minorHAnsi" w:hAnsiTheme="minorHAnsi"/>
          <w:szCs w:val="24"/>
        </w:rPr>
      </w:pPr>
    </w:p>
    <w:sectPr w:rsidR="00F90A48" w:rsidRPr="00AF3C70" w:rsidSect="00F90A48">
      <w:footerReference w:type="default" r:id="rId8"/>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86" w:rsidRDefault="00471286">
      <w:pPr>
        <w:spacing w:before="0" w:after="0"/>
      </w:pPr>
      <w:r>
        <w:separator/>
      </w:r>
    </w:p>
  </w:endnote>
  <w:endnote w:type="continuationSeparator" w:id="0">
    <w:p w:rsidR="00471286" w:rsidRDefault="004712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LT">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Grande">
    <w:altName w:val="Lucida Grand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42" w:rsidRDefault="00A17442" w:rsidP="00F90A48">
    <w:pPr>
      <w:pStyle w:val="Footer"/>
      <w:jc w:val="right"/>
    </w:pPr>
    <w:r>
      <w:t xml:space="preserve">Minutes SLSA AGM Newcastle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86" w:rsidRDefault="00471286">
      <w:pPr>
        <w:spacing w:before="0" w:after="0"/>
      </w:pPr>
      <w:r>
        <w:separator/>
      </w:r>
    </w:p>
  </w:footnote>
  <w:footnote w:type="continuationSeparator" w:id="0">
    <w:p w:rsidR="00471286" w:rsidRDefault="0047128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6F4"/>
    <w:multiLevelType w:val="multilevel"/>
    <w:tmpl w:val="9834745C"/>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556CB5"/>
    <w:multiLevelType w:val="hybridMultilevel"/>
    <w:tmpl w:val="3B98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C509C"/>
    <w:multiLevelType w:val="hybridMultilevel"/>
    <w:tmpl w:val="5C52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229AE"/>
    <w:multiLevelType w:val="hybridMultilevel"/>
    <w:tmpl w:val="4AA290B0"/>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B486E28"/>
    <w:multiLevelType w:val="hybridMultilevel"/>
    <w:tmpl w:val="A80C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201EB"/>
    <w:multiLevelType w:val="hybridMultilevel"/>
    <w:tmpl w:val="A394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A0226"/>
    <w:multiLevelType w:val="hybridMultilevel"/>
    <w:tmpl w:val="378C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75C8E"/>
    <w:multiLevelType w:val="hybridMultilevel"/>
    <w:tmpl w:val="0FB85AB0"/>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15B97C08"/>
    <w:multiLevelType w:val="hybridMultilevel"/>
    <w:tmpl w:val="1E70121A"/>
    <w:lvl w:ilvl="0" w:tplc="0409000F">
      <w:start w:val="1"/>
      <w:numFmt w:val="decimal"/>
      <w:lvlText w:val="%1."/>
      <w:lvlJc w:val="left"/>
      <w:pPr>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ADF2532"/>
    <w:multiLevelType w:val="hybridMultilevel"/>
    <w:tmpl w:val="4E86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02CC4"/>
    <w:multiLevelType w:val="hybridMultilevel"/>
    <w:tmpl w:val="341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734C5"/>
    <w:multiLevelType w:val="hybridMultilevel"/>
    <w:tmpl w:val="FABA5C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732FB"/>
    <w:multiLevelType w:val="hybridMultilevel"/>
    <w:tmpl w:val="2D9E7336"/>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2F39662D"/>
    <w:multiLevelType w:val="hybridMultilevel"/>
    <w:tmpl w:val="102227B4"/>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30F028E5"/>
    <w:multiLevelType w:val="hybridMultilevel"/>
    <w:tmpl w:val="2576A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972AD"/>
    <w:multiLevelType w:val="hybridMultilevel"/>
    <w:tmpl w:val="3C46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D3295"/>
    <w:multiLevelType w:val="hybridMultilevel"/>
    <w:tmpl w:val="20A6E4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B04C4"/>
    <w:multiLevelType w:val="multilevel"/>
    <w:tmpl w:val="98347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ABE5358"/>
    <w:multiLevelType w:val="hybridMultilevel"/>
    <w:tmpl w:val="4E5A31F6"/>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C45795"/>
    <w:multiLevelType w:val="hybridMultilevel"/>
    <w:tmpl w:val="56F687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92C84"/>
    <w:multiLevelType w:val="hybridMultilevel"/>
    <w:tmpl w:val="EA22ADE2"/>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637B2BE1"/>
    <w:multiLevelType w:val="hybridMultilevel"/>
    <w:tmpl w:val="2D86B39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4C4299"/>
    <w:multiLevelType w:val="multilevel"/>
    <w:tmpl w:val="9834745C"/>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0A81ED7"/>
    <w:multiLevelType w:val="hybridMultilevel"/>
    <w:tmpl w:val="8C9CE68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B963A5"/>
    <w:multiLevelType w:val="hybridMultilevel"/>
    <w:tmpl w:val="0A02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E21C0"/>
    <w:multiLevelType w:val="multilevel"/>
    <w:tmpl w:val="98347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D9B6CB9"/>
    <w:multiLevelType w:val="multilevel"/>
    <w:tmpl w:val="98347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17"/>
  </w:num>
  <w:num w:numId="3">
    <w:abstractNumId w:val="25"/>
  </w:num>
  <w:num w:numId="4">
    <w:abstractNumId w:val="0"/>
  </w:num>
  <w:num w:numId="5">
    <w:abstractNumId w:val="22"/>
  </w:num>
  <w:num w:numId="6">
    <w:abstractNumId w:val="21"/>
  </w:num>
  <w:num w:numId="7">
    <w:abstractNumId w:val="8"/>
  </w:num>
  <w:num w:numId="8">
    <w:abstractNumId w:val="7"/>
  </w:num>
  <w:num w:numId="9">
    <w:abstractNumId w:val="18"/>
  </w:num>
  <w:num w:numId="10">
    <w:abstractNumId w:val="3"/>
  </w:num>
  <w:num w:numId="11">
    <w:abstractNumId w:val="14"/>
  </w:num>
  <w:num w:numId="12">
    <w:abstractNumId w:val="19"/>
  </w:num>
  <w:num w:numId="13">
    <w:abstractNumId w:val="16"/>
  </w:num>
  <w:num w:numId="14">
    <w:abstractNumId w:val="11"/>
  </w:num>
  <w:num w:numId="15">
    <w:abstractNumId w:val="23"/>
  </w:num>
  <w:num w:numId="16">
    <w:abstractNumId w:val="20"/>
  </w:num>
  <w:num w:numId="17">
    <w:abstractNumId w:val="12"/>
  </w:num>
  <w:num w:numId="18">
    <w:abstractNumId w:val="13"/>
  </w:num>
  <w:num w:numId="19">
    <w:abstractNumId w:val="4"/>
  </w:num>
  <w:num w:numId="20">
    <w:abstractNumId w:val="10"/>
  </w:num>
  <w:num w:numId="21">
    <w:abstractNumId w:val="24"/>
  </w:num>
  <w:num w:numId="22">
    <w:abstractNumId w:val="1"/>
  </w:num>
  <w:num w:numId="23">
    <w:abstractNumId w:val="15"/>
  </w:num>
  <w:num w:numId="24">
    <w:abstractNumId w:val="2"/>
  </w:num>
  <w:num w:numId="25">
    <w:abstractNumId w:val="5"/>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78"/>
    <w:rsid w:val="000073B0"/>
    <w:rsid w:val="00087D68"/>
    <w:rsid w:val="000F18B5"/>
    <w:rsid w:val="00197D42"/>
    <w:rsid w:val="001A7EC6"/>
    <w:rsid w:val="0024538B"/>
    <w:rsid w:val="00266784"/>
    <w:rsid w:val="002E34AF"/>
    <w:rsid w:val="003A7B85"/>
    <w:rsid w:val="00435C63"/>
    <w:rsid w:val="004424C0"/>
    <w:rsid w:val="00471286"/>
    <w:rsid w:val="00496979"/>
    <w:rsid w:val="004A4450"/>
    <w:rsid w:val="004B3D2E"/>
    <w:rsid w:val="004D3D33"/>
    <w:rsid w:val="00593B09"/>
    <w:rsid w:val="005B5EBD"/>
    <w:rsid w:val="005C47D4"/>
    <w:rsid w:val="005E5F1F"/>
    <w:rsid w:val="00687C78"/>
    <w:rsid w:val="006C07E2"/>
    <w:rsid w:val="006C1570"/>
    <w:rsid w:val="007251BB"/>
    <w:rsid w:val="00734ECA"/>
    <w:rsid w:val="007432F5"/>
    <w:rsid w:val="007515D2"/>
    <w:rsid w:val="00796B58"/>
    <w:rsid w:val="007D0E53"/>
    <w:rsid w:val="007F5099"/>
    <w:rsid w:val="007F5835"/>
    <w:rsid w:val="00814C02"/>
    <w:rsid w:val="00862610"/>
    <w:rsid w:val="00886ED7"/>
    <w:rsid w:val="00915292"/>
    <w:rsid w:val="00937DC5"/>
    <w:rsid w:val="00954927"/>
    <w:rsid w:val="009C2D75"/>
    <w:rsid w:val="009C2E64"/>
    <w:rsid w:val="00A17442"/>
    <w:rsid w:val="00A35277"/>
    <w:rsid w:val="00A44C51"/>
    <w:rsid w:val="00AF3C70"/>
    <w:rsid w:val="00B54BBB"/>
    <w:rsid w:val="00B61C33"/>
    <w:rsid w:val="00B636E8"/>
    <w:rsid w:val="00B87EC2"/>
    <w:rsid w:val="00C11169"/>
    <w:rsid w:val="00C155D0"/>
    <w:rsid w:val="00C7081D"/>
    <w:rsid w:val="00C73585"/>
    <w:rsid w:val="00CB594A"/>
    <w:rsid w:val="00CD28D9"/>
    <w:rsid w:val="00CE4150"/>
    <w:rsid w:val="00CF3AAC"/>
    <w:rsid w:val="00D042B0"/>
    <w:rsid w:val="00D2348C"/>
    <w:rsid w:val="00D63D44"/>
    <w:rsid w:val="00D75169"/>
    <w:rsid w:val="00DB744C"/>
    <w:rsid w:val="00DD26CC"/>
    <w:rsid w:val="00E47EAD"/>
    <w:rsid w:val="00E53316"/>
    <w:rsid w:val="00E55255"/>
    <w:rsid w:val="00E9587B"/>
    <w:rsid w:val="00E97D29"/>
    <w:rsid w:val="00EB2F9B"/>
    <w:rsid w:val="00F43F96"/>
    <w:rsid w:val="00F72A4B"/>
    <w:rsid w:val="00F90A48"/>
    <w:rsid w:val="00FA69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0E2A90C1-D412-49DF-97E6-1A0A70FC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15C"/>
    <w:pPr>
      <w:spacing w:before="120" w:after="120"/>
    </w:pPr>
    <w:rPr>
      <w:rFonts w:ascii="Arial" w:hAnsi="Arial"/>
      <w:sz w:val="24"/>
    </w:rPr>
  </w:style>
  <w:style w:type="paragraph" w:styleId="Heading1">
    <w:name w:val="heading 1"/>
    <w:basedOn w:val="Normal"/>
    <w:next w:val="Normal"/>
    <w:qFormat/>
    <w:rsid w:val="00AA7AAC"/>
    <w:pPr>
      <w:keepNext/>
      <w:keepLines/>
      <w:spacing w:before="480" w:after="0"/>
      <w:outlineLvl w:val="0"/>
    </w:pPr>
    <w:rPr>
      <w:b/>
      <w:bCs/>
      <w:sz w:val="28"/>
      <w:szCs w:val="32"/>
    </w:rPr>
  </w:style>
  <w:style w:type="paragraph" w:styleId="Heading2">
    <w:name w:val="heading 2"/>
    <w:basedOn w:val="Normal"/>
    <w:next w:val="Normal"/>
    <w:qFormat/>
    <w:rsid w:val="00AA7AAC"/>
    <w:pPr>
      <w:keepNext/>
      <w:spacing w:before="240" w:after="60"/>
      <w:outlineLvl w:val="1"/>
    </w:pPr>
    <w:rPr>
      <w:b/>
      <w:bCs/>
      <w:iCs/>
      <w:szCs w:val="28"/>
    </w:rPr>
  </w:style>
  <w:style w:type="paragraph" w:styleId="Heading3">
    <w:name w:val="heading 3"/>
    <w:basedOn w:val="Normal"/>
    <w:next w:val="Normal"/>
    <w:qFormat/>
    <w:rsid w:val="00AA7AAC"/>
    <w:pPr>
      <w:keepNext/>
      <w:spacing w:before="240" w:after="60"/>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4CFE"/>
    <w:rPr>
      <w:rFonts w:ascii="Tahoma" w:eastAsia="Cambria" w:hAnsi="Tahoma"/>
      <w:sz w:val="20"/>
      <w:szCs w:val="24"/>
    </w:rPr>
  </w:style>
  <w:style w:type="character" w:styleId="Hyperlink">
    <w:name w:val="Hyperlink"/>
    <w:basedOn w:val="DefaultParagraphFont"/>
    <w:rsid w:val="00A54B00"/>
    <w:rPr>
      <w:color w:val="0000FF"/>
      <w:u w:val="single"/>
    </w:rPr>
  </w:style>
  <w:style w:type="paragraph" w:styleId="Header">
    <w:name w:val="header"/>
    <w:basedOn w:val="Normal"/>
    <w:rsid w:val="00A54B00"/>
    <w:pPr>
      <w:tabs>
        <w:tab w:val="center" w:pos="4320"/>
        <w:tab w:val="right" w:pos="8640"/>
      </w:tabs>
    </w:pPr>
  </w:style>
  <w:style w:type="paragraph" w:styleId="Footer">
    <w:name w:val="footer"/>
    <w:basedOn w:val="Normal"/>
    <w:semiHidden/>
    <w:rsid w:val="00A54B00"/>
    <w:pPr>
      <w:tabs>
        <w:tab w:val="center" w:pos="4320"/>
        <w:tab w:val="right" w:pos="8640"/>
      </w:tabs>
    </w:pPr>
  </w:style>
  <w:style w:type="character" w:styleId="PageNumber">
    <w:name w:val="page number"/>
    <w:basedOn w:val="DefaultParagraphFont"/>
    <w:rsid w:val="00A54B00"/>
  </w:style>
  <w:style w:type="table" w:styleId="TableGrid">
    <w:name w:val="Table Grid"/>
    <w:basedOn w:val="TableNormal"/>
    <w:rsid w:val="00D13D3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4660"/>
    <w:rPr>
      <w:sz w:val="16"/>
      <w:szCs w:val="16"/>
    </w:rPr>
  </w:style>
  <w:style w:type="paragraph" w:styleId="CommentText">
    <w:name w:val="annotation text"/>
    <w:basedOn w:val="Normal"/>
    <w:link w:val="CommentTextChar"/>
    <w:uiPriority w:val="99"/>
    <w:semiHidden/>
    <w:unhideWhenUsed/>
    <w:rsid w:val="00884660"/>
    <w:rPr>
      <w:sz w:val="20"/>
    </w:rPr>
  </w:style>
  <w:style w:type="character" w:customStyle="1" w:styleId="CommentTextChar">
    <w:name w:val="Comment Text Char"/>
    <w:basedOn w:val="DefaultParagraphFont"/>
    <w:link w:val="CommentText"/>
    <w:uiPriority w:val="99"/>
    <w:semiHidden/>
    <w:rsid w:val="0088466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84660"/>
    <w:rPr>
      <w:b/>
      <w:bCs/>
    </w:rPr>
  </w:style>
  <w:style w:type="character" w:customStyle="1" w:styleId="CommentSubjectChar">
    <w:name w:val="Comment Subject Char"/>
    <w:basedOn w:val="CommentTextChar"/>
    <w:link w:val="CommentSubject"/>
    <w:uiPriority w:val="99"/>
    <w:semiHidden/>
    <w:rsid w:val="00884660"/>
    <w:rPr>
      <w:rFonts w:ascii="Arial" w:hAnsi="Arial"/>
      <w:b/>
      <w:bCs/>
      <w:lang w:eastAsia="en-US"/>
    </w:rPr>
  </w:style>
  <w:style w:type="paragraph" w:styleId="BalloonText">
    <w:name w:val="Balloon Text"/>
    <w:basedOn w:val="Normal"/>
    <w:link w:val="BalloonTextChar"/>
    <w:uiPriority w:val="99"/>
    <w:semiHidden/>
    <w:unhideWhenUsed/>
    <w:rsid w:val="008846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60"/>
    <w:rPr>
      <w:rFonts w:ascii="Tahoma" w:hAnsi="Tahoma" w:cs="Tahoma"/>
      <w:sz w:val="16"/>
      <w:szCs w:val="16"/>
      <w:lang w:eastAsia="en-US"/>
    </w:rPr>
  </w:style>
  <w:style w:type="paragraph" w:customStyle="1" w:styleId="Pa2">
    <w:name w:val="Pa2"/>
    <w:basedOn w:val="Normal"/>
    <w:next w:val="Normal"/>
    <w:uiPriority w:val="99"/>
    <w:rsid w:val="00435C63"/>
    <w:pPr>
      <w:widowControl w:val="0"/>
      <w:autoSpaceDE w:val="0"/>
      <w:autoSpaceDN w:val="0"/>
      <w:adjustRightInd w:val="0"/>
      <w:spacing w:before="0" w:after="0" w:line="241" w:lineRule="atLeast"/>
    </w:pPr>
    <w:rPr>
      <w:rFonts w:ascii="Helvetica Neue LT" w:hAnsi="Helvetica Neue LT"/>
      <w:szCs w:val="24"/>
      <w:lang w:val="en-US"/>
    </w:rPr>
  </w:style>
  <w:style w:type="character" w:customStyle="1" w:styleId="A9">
    <w:name w:val="A9"/>
    <w:uiPriority w:val="99"/>
    <w:rsid w:val="00435C63"/>
    <w:rPr>
      <w:rFonts w:cs="Helvetica Neue LT"/>
      <w:color w:val="000000"/>
      <w:sz w:val="16"/>
      <w:szCs w:val="16"/>
    </w:rPr>
  </w:style>
  <w:style w:type="paragraph" w:styleId="ListParagraph">
    <w:name w:val="List Paragraph"/>
    <w:basedOn w:val="Normal"/>
    <w:uiPriority w:val="34"/>
    <w:qFormat/>
    <w:rsid w:val="007D0E53"/>
    <w:pPr>
      <w:ind w:left="720"/>
      <w:contextualSpacing/>
    </w:pPr>
  </w:style>
  <w:style w:type="paragraph" w:styleId="NoSpacing">
    <w:name w:val="No Spacing"/>
    <w:uiPriority w:val="1"/>
    <w:qFormat/>
    <w:rsid w:val="00D042B0"/>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64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2673</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Proposal from Sol that SLSA become a Founder Supporter of the WCLS with a one-off contribution to the Launch Fund of (e</vt:lpstr>
    </vt:vector>
  </TitlesOfParts>
  <Company/>
  <LinksUpToDate>false</LinksUpToDate>
  <CharactersWithSpaces>16848</CharactersWithSpaces>
  <SharedDoc>false</SharedDoc>
  <HLinks>
    <vt:vector size="6" baseType="variant">
      <vt:variant>
        <vt:i4>7340075</vt:i4>
      </vt:variant>
      <vt:variant>
        <vt:i4>1536</vt:i4>
      </vt:variant>
      <vt:variant>
        <vt:i4>1025</vt:i4>
      </vt:variant>
      <vt:variant>
        <vt:i4>1</vt:i4>
      </vt:variant>
      <vt:variant>
        <vt:lpwstr>slsa-red80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from Sol that SLSA become a Founder Supporter of the WCLS with a one-off contribution to the Launch Fund of (e</dc:title>
  <dc:creator>Amanda Perry-Kessaris</dc:creator>
  <cp:lastModifiedBy>Neil.Graffin</cp:lastModifiedBy>
  <cp:revision>3</cp:revision>
  <cp:lastPrinted>2012-03-30T11:42:00Z</cp:lastPrinted>
  <dcterms:created xsi:type="dcterms:W3CDTF">2018-01-30T15:50:00Z</dcterms:created>
  <dcterms:modified xsi:type="dcterms:W3CDTF">2018-03-05T10:23:00Z</dcterms:modified>
</cp:coreProperties>
</file>