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74E2B" w14:textId="77777777" w:rsidR="00286479" w:rsidRPr="00286479" w:rsidRDefault="008E2A06" w:rsidP="009029D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Announcement and </w:t>
      </w:r>
      <w:r w:rsidR="00286479" w:rsidRPr="00286479">
        <w:rPr>
          <w:sz w:val="28"/>
          <w:szCs w:val="28"/>
        </w:rPr>
        <w:t>Call for Papers</w:t>
      </w:r>
    </w:p>
    <w:p w14:paraId="75FE98D7" w14:textId="77777777" w:rsidR="00286479" w:rsidRDefault="00286479" w:rsidP="009029DD">
      <w:pPr>
        <w:contextualSpacing/>
        <w:jc w:val="center"/>
      </w:pPr>
    </w:p>
    <w:p w14:paraId="433A6C69" w14:textId="14DA7A34" w:rsidR="0022491C" w:rsidRPr="00286479" w:rsidRDefault="00286479" w:rsidP="009029DD">
      <w:pPr>
        <w:contextualSpacing/>
        <w:jc w:val="center"/>
        <w:rPr>
          <w:i/>
          <w:sz w:val="32"/>
          <w:szCs w:val="32"/>
        </w:rPr>
      </w:pPr>
      <w:r w:rsidRPr="00286479">
        <w:rPr>
          <w:i/>
          <w:sz w:val="32"/>
          <w:szCs w:val="32"/>
        </w:rPr>
        <w:t xml:space="preserve">Modern Studies in Property Law </w:t>
      </w:r>
      <w:r w:rsidR="00EF1ACF">
        <w:rPr>
          <w:i/>
          <w:sz w:val="32"/>
          <w:szCs w:val="32"/>
        </w:rPr>
        <w:t>202</w:t>
      </w:r>
      <w:r w:rsidR="00964E3F">
        <w:rPr>
          <w:i/>
          <w:sz w:val="32"/>
          <w:szCs w:val="32"/>
        </w:rPr>
        <w:t>6</w:t>
      </w:r>
    </w:p>
    <w:p w14:paraId="335DDF2C" w14:textId="77777777" w:rsidR="00286479" w:rsidRDefault="00286479" w:rsidP="009029DD">
      <w:pPr>
        <w:contextualSpacing/>
        <w:jc w:val="center"/>
        <w:rPr>
          <w:sz w:val="28"/>
          <w:szCs w:val="28"/>
        </w:rPr>
      </w:pPr>
    </w:p>
    <w:p w14:paraId="33476B75" w14:textId="27C66756" w:rsidR="00286479" w:rsidRPr="00286479" w:rsidRDefault="000E194C" w:rsidP="009029D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Southampton Law School, </w:t>
      </w:r>
      <w:r w:rsidR="00964E3F">
        <w:rPr>
          <w:sz w:val="28"/>
          <w:szCs w:val="28"/>
        </w:rPr>
        <w:t>University of Southampton</w:t>
      </w:r>
    </w:p>
    <w:p w14:paraId="55F2447D" w14:textId="0D3CE251" w:rsidR="00286479" w:rsidRPr="009029DD" w:rsidRDefault="006B5C52" w:rsidP="009029D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Pr="006B5C5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– 1</w:t>
      </w:r>
      <w:r w:rsidRPr="006B5C5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April 2026</w:t>
      </w:r>
    </w:p>
    <w:p w14:paraId="4A3A5935" w14:textId="57DFBA4A" w:rsidR="00286479" w:rsidRDefault="00286479" w:rsidP="009029DD">
      <w:pPr>
        <w:pStyle w:val="NormalWeb"/>
        <w:contextualSpacing/>
        <w:jc w:val="both"/>
        <w:rPr>
          <w:lang w:val="en"/>
        </w:rPr>
      </w:pPr>
      <w:r>
        <w:rPr>
          <w:lang w:val="en"/>
        </w:rPr>
        <w:t>The 1</w:t>
      </w:r>
      <w:r w:rsidR="00964E3F">
        <w:rPr>
          <w:lang w:val="en"/>
        </w:rPr>
        <w:t>6</w:t>
      </w:r>
      <w:r>
        <w:rPr>
          <w:lang w:val="en"/>
        </w:rPr>
        <w:t xml:space="preserve">th Biennial MSPL Conference will take place at </w:t>
      </w:r>
      <w:r w:rsidR="00671171">
        <w:rPr>
          <w:lang w:val="en"/>
        </w:rPr>
        <w:t>Southampton Law School</w:t>
      </w:r>
      <w:r w:rsidR="00E75634">
        <w:rPr>
          <w:lang w:val="en"/>
        </w:rPr>
        <w:t xml:space="preserve"> </w:t>
      </w:r>
      <w:r w:rsidR="00E75634" w:rsidRPr="00E75634">
        <w:t>Highfield Campus</w:t>
      </w:r>
      <w:r w:rsidR="00E75634">
        <w:t xml:space="preserve"> from</w:t>
      </w:r>
      <w:r w:rsidR="00E75634" w:rsidRPr="00E75634">
        <w:t xml:space="preserve"> 3</w:t>
      </w:r>
      <w:r w:rsidR="006B5C52">
        <w:t>0</w:t>
      </w:r>
      <w:r w:rsidR="0083657C" w:rsidRPr="006B5C52">
        <w:rPr>
          <w:vertAlign w:val="superscript"/>
        </w:rPr>
        <w:t>th</w:t>
      </w:r>
      <w:r w:rsidR="0083657C">
        <w:t xml:space="preserve"> </w:t>
      </w:r>
      <w:r w:rsidR="0083657C" w:rsidRPr="00E75634">
        <w:t>March</w:t>
      </w:r>
      <w:r w:rsidR="00E75634" w:rsidRPr="00E75634">
        <w:t xml:space="preserve"> </w:t>
      </w:r>
      <w:r w:rsidR="0083657C">
        <w:t xml:space="preserve">2026 </w:t>
      </w:r>
      <w:r w:rsidR="00E75634" w:rsidRPr="00E75634">
        <w:t xml:space="preserve">to </w:t>
      </w:r>
      <w:r w:rsidR="006B5C52">
        <w:t>1</w:t>
      </w:r>
      <w:r w:rsidR="0083657C" w:rsidRPr="006B5C52">
        <w:rPr>
          <w:vertAlign w:val="superscript"/>
        </w:rPr>
        <w:t>st</w:t>
      </w:r>
      <w:r w:rsidR="0083657C">
        <w:t xml:space="preserve"> </w:t>
      </w:r>
      <w:r w:rsidR="0083657C" w:rsidRPr="00E75634">
        <w:t>April</w:t>
      </w:r>
      <w:r w:rsidR="00E75634">
        <w:t xml:space="preserve"> 2026</w:t>
      </w:r>
      <w:r w:rsidR="004E2B49">
        <w:t>, hosted by the</w:t>
      </w:r>
      <w:r w:rsidR="002C3127">
        <w:t xml:space="preserve"> Law School’s Research </w:t>
      </w:r>
      <w:r w:rsidR="004E2B49" w:rsidRPr="004E2B49">
        <w:t xml:space="preserve">Centre for People Property </w:t>
      </w:r>
      <w:r w:rsidR="002C3127">
        <w:t xml:space="preserve">and </w:t>
      </w:r>
      <w:r w:rsidR="004E2B49" w:rsidRPr="004E2B49">
        <w:t>Community</w:t>
      </w:r>
      <w:r w:rsidR="004E2B49">
        <w:rPr>
          <w:lang w:val="en"/>
        </w:rPr>
        <w:t xml:space="preserve">. </w:t>
      </w:r>
      <w:r>
        <w:rPr>
          <w:lang w:val="en"/>
        </w:rPr>
        <w:t xml:space="preserve">The call for papers is now open. The closing date for submissions is </w:t>
      </w:r>
      <w:r w:rsidR="0083657C">
        <w:rPr>
          <w:u w:val="single"/>
          <w:lang w:val="en"/>
        </w:rPr>
        <w:t>15</w:t>
      </w:r>
      <w:r w:rsidR="0083657C" w:rsidRPr="0083657C">
        <w:rPr>
          <w:u w:val="single"/>
          <w:vertAlign w:val="superscript"/>
          <w:lang w:val="en"/>
        </w:rPr>
        <w:t>th</w:t>
      </w:r>
      <w:r w:rsidR="0083657C">
        <w:rPr>
          <w:u w:val="single"/>
          <w:lang w:val="en"/>
        </w:rPr>
        <w:t xml:space="preserve"> September</w:t>
      </w:r>
      <w:r w:rsidR="006F51AD">
        <w:rPr>
          <w:u w:val="single"/>
          <w:lang w:val="en"/>
        </w:rPr>
        <w:t xml:space="preserve"> 2025. </w:t>
      </w:r>
    </w:p>
    <w:p w14:paraId="3CE6D9A2" w14:textId="29CABDB2" w:rsidR="00221A99" w:rsidRDefault="00221A99" w:rsidP="002173C7">
      <w:pPr>
        <w:pStyle w:val="NormalWeb"/>
        <w:contextualSpacing/>
        <w:jc w:val="both"/>
        <w:rPr>
          <w:b/>
          <w:lang w:val="en"/>
        </w:rPr>
      </w:pPr>
    </w:p>
    <w:p w14:paraId="55BE490E" w14:textId="77777777" w:rsidR="006E3809" w:rsidRPr="00286479" w:rsidRDefault="006E3809" w:rsidP="006E3809">
      <w:pPr>
        <w:pStyle w:val="NormalWeb"/>
        <w:contextualSpacing/>
        <w:jc w:val="both"/>
        <w:rPr>
          <w:b/>
          <w:lang w:val="en"/>
        </w:rPr>
      </w:pPr>
      <w:r w:rsidRPr="00286479">
        <w:rPr>
          <w:b/>
          <w:lang w:val="en"/>
        </w:rPr>
        <w:t>About MSPL</w:t>
      </w:r>
    </w:p>
    <w:p w14:paraId="00057349" w14:textId="77777777" w:rsidR="006E3809" w:rsidRDefault="006E3809" w:rsidP="006E3809">
      <w:pPr>
        <w:pStyle w:val="NormalWeb"/>
        <w:contextualSpacing/>
        <w:jc w:val="both"/>
        <w:rPr>
          <w:lang w:val="en"/>
        </w:rPr>
      </w:pPr>
    </w:p>
    <w:p w14:paraId="6C2458C9" w14:textId="5E2E5212" w:rsidR="006E3809" w:rsidRDefault="006E3809" w:rsidP="006E3809">
      <w:pPr>
        <w:pStyle w:val="NormalWeb"/>
        <w:contextualSpacing/>
        <w:jc w:val="both"/>
        <w:rPr>
          <w:lang w:val="en"/>
        </w:rPr>
      </w:pPr>
      <w:r>
        <w:rPr>
          <w:lang w:val="en"/>
        </w:rPr>
        <w:t xml:space="preserve">MSPL is a world-leading forum for scholars with research and/or teaching interests in property law, attracting an international body of delegates. </w:t>
      </w:r>
      <w:r w:rsidR="00B87819">
        <w:rPr>
          <w:lang w:val="en"/>
        </w:rPr>
        <w:t>T</w:t>
      </w:r>
      <w:r>
        <w:rPr>
          <w:lang w:val="en"/>
        </w:rPr>
        <w:t>he conference</w:t>
      </w:r>
      <w:r w:rsidR="002E0D50">
        <w:rPr>
          <w:lang w:val="en"/>
        </w:rPr>
        <w:t xml:space="preserve"> started life at the University of Reading</w:t>
      </w:r>
      <w:r w:rsidR="00A109B1">
        <w:rPr>
          <w:lang w:val="en"/>
        </w:rPr>
        <w:t xml:space="preserve"> in 1996</w:t>
      </w:r>
      <w:r w:rsidR="00703B08">
        <w:rPr>
          <w:lang w:val="en"/>
        </w:rPr>
        <w:t xml:space="preserve">. </w:t>
      </w:r>
      <w:r w:rsidR="008235E3">
        <w:rPr>
          <w:lang w:val="en"/>
        </w:rPr>
        <w:t xml:space="preserve">It remained in Reading </w:t>
      </w:r>
      <w:r w:rsidR="00A109B1">
        <w:rPr>
          <w:lang w:val="en"/>
        </w:rPr>
        <w:t>until 2006</w:t>
      </w:r>
      <w:r w:rsidR="00BD664C">
        <w:rPr>
          <w:lang w:val="en"/>
        </w:rPr>
        <w:t xml:space="preserve">, and </w:t>
      </w:r>
      <w:r>
        <w:rPr>
          <w:lang w:val="en"/>
        </w:rPr>
        <w:t xml:space="preserve">has </w:t>
      </w:r>
      <w:r w:rsidR="001D5CF9">
        <w:rPr>
          <w:lang w:val="en"/>
        </w:rPr>
        <w:t xml:space="preserve">since </w:t>
      </w:r>
      <w:r>
        <w:rPr>
          <w:lang w:val="en"/>
        </w:rPr>
        <w:t>been held at Queens’ College, Cambridge (2008</w:t>
      </w:r>
      <w:r w:rsidR="00725E49">
        <w:rPr>
          <w:lang w:val="en"/>
        </w:rPr>
        <w:t>, 2024</w:t>
      </w:r>
      <w:r>
        <w:rPr>
          <w:lang w:val="en"/>
        </w:rPr>
        <w:t>), New College,</w:t>
      </w:r>
      <w:r w:rsidR="0065394C">
        <w:rPr>
          <w:lang w:val="en"/>
        </w:rPr>
        <w:t xml:space="preserve"> St John’s College</w:t>
      </w:r>
      <w:r>
        <w:rPr>
          <w:lang w:val="en"/>
        </w:rPr>
        <w:t xml:space="preserve"> Oxford (2010</w:t>
      </w:r>
      <w:r w:rsidR="00725E49">
        <w:rPr>
          <w:lang w:val="en"/>
        </w:rPr>
        <w:t>, 2022</w:t>
      </w:r>
      <w:r w:rsidR="0065394C">
        <w:rPr>
          <w:lang w:val="en"/>
        </w:rPr>
        <w:t xml:space="preserve"> respectively</w:t>
      </w:r>
      <w:r>
        <w:rPr>
          <w:lang w:val="en"/>
        </w:rPr>
        <w:t>), the University of Southampton (2012), the University of Liverpool (2014), Queen’s University Belfast (2016), and University College London (2018).</w:t>
      </w:r>
      <w:r w:rsidR="00703B08" w:rsidRPr="00703B08">
        <w:rPr>
          <w:rFonts w:eastAsiaTheme="minorEastAsia" w:cstheme="minorBidi"/>
          <w:szCs w:val="22"/>
          <w:lang w:val="en" w:eastAsia="zh-CN" w:bidi="he-IL"/>
        </w:rPr>
        <w:t xml:space="preserve"> </w:t>
      </w:r>
      <w:r w:rsidR="00703B08" w:rsidRPr="00703B08">
        <w:rPr>
          <w:lang w:val="en"/>
        </w:rPr>
        <w:t xml:space="preserve">Those conferences gave rise to the well-regarded book series, </w:t>
      </w:r>
      <w:hyperlink r:id="rId9" w:history="1">
        <w:r w:rsidR="00703B08" w:rsidRPr="00703B08">
          <w:rPr>
            <w:rStyle w:val="Hyperlink"/>
            <w:i/>
            <w:lang w:val="en"/>
          </w:rPr>
          <w:t>Modern Studies in Property Law</w:t>
        </w:r>
      </w:hyperlink>
      <w:r w:rsidR="00703B08" w:rsidRPr="00703B08">
        <w:rPr>
          <w:lang w:val="en"/>
        </w:rPr>
        <w:t xml:space="preserve"> which has published refereed papers from the conference since 2001.</w:t>
      </w:r>
    </w:p>
    <w:p w14:paraId="496F09BC" w14:textId="77777777" w:rsidR="006E3809" w:rsidRDefault="006E3809" w:rsidP="006E3809">
      <w:pPr>
        <w:pStyle w:val="NormalWeb"/>
        <w:contextualSpacing/>
        <w:jc w:val="both"/>
        <w:rPr>
          <w:lang w:val="en"/>
        </w:rPr>
      </w:pPr>
    </w:p>
    <w:p w14:paraId="43D55C85" w14:textId="02326C7D" w:rsidR="006E3809" w:rsidRDefault="006E3809" w:rsidP="006E3809">
      <w:pPr>
        <w:pStyle w:val="NormalWeb"/>
        <w:contextualSpacing/>
        <w:jc w:val="both"/>
        <w:rPr>
          <w:b/>
          <w:lang w:val="en"/>
        </w:rPr>
      </w:pPr>
      <w:r>
        <w:rPr>
          <w:b/>
          <w:lang w:val="en"/>
        </w:rPr>
        <w:t>About MSPL 202</w:t>
      </w:r>
      <w:r w:rsidR="008716E7">
        <w:rPr>
          <w:b/>
          <w:lang w:val="en"/>
        </w:rPr>
        <w:t>6</w:t>
      </w:r>
    </w:p>
    <w:p w14:paraId="6B4B3161" w14:textId="77777777" w:rsidR="006E3809" w:rsidRDefault="006E3809" w:rsidP="006E3809">
      <w:pPr>
        <w:pStyle w:val="NormalWeb"/>
        <w:contextualSpacing/>
        <w:jc w:val="both"/>
        <w:rPr>
          <w:b/>
          <w:lang w:val="en"/>
        </w:rPr>
      </w:pPr>
    </w:p>
    <w:p w14:paraId="00388688" w14:textId="0789F607" w:rsidR="0083657C" w:rsidRPr="001D5CF9" w:rsidRDefault="00D72542" w:rsidP="001D5CF9">
      <w:pPr>
        <w:pStyle w:val="NormalWeb"/>
        <w:rPr>
          <w:lang w:val="en-US"/>
        </w:rPr>
      </w:pPr>
      <w:r>
        <w:rPr>
          <w:lang w:val="en"/>
        </w:rPr>
        <w:t xml:space="preserve">The conference will be held in </w:t>
      </w:r>
      <w:r w:rsidR="0083657C">
        <w:rPr>
          <w:lang w:val="en"/>
        </w:rPr>
        <w:t>person</w:t>
      </w:r>
      <w:r w:rsidR="0083657C">
        <w:rPr>
          <w:rStyle w:val="CommentReference"/>
          <w:rFonts w:eastAsiaTheme="minorEastAsia" w:cstheme="minorBidi"/>
          <w:lang w:eastAsia="zh-CN" w:bidi="he-IL"/>
        </w:rPr>
        <w:t xml:space="preserve">. </w:t>
      </w:r>
      <w:r w:rsidR="0083657C">
        <w:rPr>
          <w:lang w:val="en"/>
        </w:rPr>
        <w:t>We anticipate that the</w:t>
      </w:r>
      <w:r w:rsidR="0083657C" w:rsidRPr="0083657C">
        <w:rPr>
          <w:lang w:val="en"/>
        </w:rPr>
        <w:t xml:space="preserve"> standard registration fee </w:t>
      </w:r>
      <w:r w:rsidR="0083657C" w:rsidRPr="008B1E2A">
        <w:rPr>
          <w:lang w:val="en"/>
        </w:rPr>
        <w:t>will be</w:t>
      </w:r>
      <w:r w:rsidR="0083657C" w:rsidRPr="008B1E2A">
        <w:rPr>
          <w:strike/>
          <w:lang w:val="en"/>
        </w:rPr>
        <w:t xml:space="preserve"> </w:t>
      </w:r>
      <w:r w:rsidR="008B1E2A" w:rsidRPr="008B1E2A">
        <w:rPr>
          <w:lang w:val="en"/>
        </w:rPr>
        <w:t xml:space="preserve">no more than £200 plus conference dinner </w:t>
      </w:r>
      <w:r w:rsidR="0083657C" w:rsidRPr="001D5CF9">
        <w:rPr>
          <w:lang w:val="en"/>
        </w:rPr>
        <w:t>with deductions for PG</w:t>
      </w:r>
      <w:r w:rsidR="001D5CF9" w:rsidRPr="001D5CF9">
        <w:rPr>
          <w:lang w:val="en"/>
        </w:rPr>
        <w:t>R</w:t>
      </w:r>
      <w:r w:rsidR="0083657C" w:rsidRPr="001D5CF9">
        <w:rPr>
          <w:lang w:val="en"/>
        </w:rPr>
        <w:t>s</w:t>
      </w:r>
      <w:r w:rsidR="0083657C" w:rsidRPr="0083657C">
        <w:rPr>
          <w:lang w:val="en"/>
        </w:rPr>
        <w:t xml:space="preserve">, early bird registrations </w:t>
      </w:r>
      <w:proofErr w:type="spellStart"/>
      <w:r w:rsidR="0083657C" w:rsidRPr="0083657C">
        <w:rPr>
          <w:lang w:val="en"/>
        </w:rPr>
        <w:t>etc</w:t>
      </w:r>
      <w:proofErr w:type="spellEnd"/>
      <w:r w:rsidR="0083657C" w:rsidRPr="0083657C">
        <w:rPr>
          <w:lang w:val="en"/>
        </w:rPr>
        <w:t xml:space="preserve"> and supplements for late booking. Full details of registration costs will be available on the conference website which will be live from October 2025. </w:t>
      </w:r>
      <w:r w:rsidR="0083657C" w:rsidRPr="0083657C">
        <w:rPr>
          <w:lang w:val="en-US"/>
        </w:rPr>
        <w:t xml:space="preserve">Unfortunately, it is not possible to offer any funding towards the travel costs or the costs of attending the conference, even for speakers. </w:t>
      </w:r>
    </w:p>
    <w:p w14:paraId="3F66E891" w14:textId="22E89C74" w:rsidR="0083657C" w:rsidRDefault="00D72542" w:rsidP="006E3809">
      <w:pPr>
        <w:pStyle w:val="NormalWeb"/>
        <w:contextualSpacing/>
        <w:jc w:val="both"/>
        <w:rPr>
          <w:lang w:val="en"/>
        </w:rPr>
      </w:pPr>
      <w:r>
        <w:rPr>
          <w:lang w:val="en"/>
        </w:rPr>
        <w:t xml:space="preserve">Preferential rates </w:t>
      </w:r>
      <w:r w:rsidR="002445A4">
        <w:rPr>
          <w:lang w:val="en"/>
        </w:rPr>
        <w:t xml:space="preserve">will be agreed with </w:t>
      </w:r>
      <w:r>
        <w:rPr>
          <w:lang w:val="en"/>
        </w:rPr>
        <w:t>local hotels in Southampton, as the University does not have on-campus accommodation available</w:t>
      </w:r>
      <w:r w:rsidR="006E3809">
        <w:rPr>
          <w:lang w:val="en"/>
        </w:rPr>
        <w:t>.</w:t>
      </w:r>
      <w:r w:rsidR="0083657C">
        <w:rPr>
          <w:lang w:val="en"/>
        </w:rPr>
        <w:t xml:space="preserve"> The website will provide full details and additional information about staying in Southampton. </w:t>
      </w:r>
    </w:p>
    <w:p w14:paraId="1ED25555" w14:textId="77777777" w:rsidR="00B87819" w:rsidRDefault="00B87819" w:rsidP="006E3809">
      <w:pPr>
        <w:pStyle w:val="NormalWeb"/>
        <w:contextualSpacing/>
        <w:jc w:val="both"/>
        <w:rPr>
          <w:lang w:val="en"/>
        </w:rPr>
      </w:pPr>
    </w:p>
    <w:p w14:paraId="1257C8C1" w14:textId="04B61211" w:rsidR="006E3809" w:rsidRPr="00335D28" w:rsidRDefault="006E3809" w:rsidP="006E3809">
      <w:pPr>
        <w:pStyle w:val="NormalWeb"/>
        <w:contextualSpacing/>
        <w:jc w:val="both"/>
        <w:rPr>
          <w:b/>
          <w:lang w:val="en"/>
        </w:rPr>
      </w:pPr>
      <w:r w:rsidRPr="00335D28">
        <w:rPr>
          <w:lang w:val="en"/>
        </w:rPr>
        <w:t xml:space="preserve">We are delighted to announce that keynote </w:t>
      </w:r>
      <w:r w:rsidR="00D72542" w:rsidRPr="00335D28">
        <w:rPr>
          <w:lang w:val="en"/>
        </w:rPr>
        <w:t>lecture/plenary will be delivered by</w:t>
      </w:r>
      <w:r w:rsidR="00335D28" w:rsidRPr="00335D28">
        <w:rPr>
          <w:lang w:val="en"/>
        </w:rPr>
        <w:t xml:space="preserve"> Professor Rachael Walsh of Trinity College Dublin</w:t>
      </w:r>
      <w:r w:rsidR="001D5CF9">
        <w:rPr>
          <w:lang w:val="en"/>
        </w:rPr>
        <w:t>.</w:t>
      </w:r>
    </w:p>
    <w:p w14:paraId="61DC2683" w14:textId="77777777" w:rsidR="006E3809" w:rsidRDefault="006E3809" w:rsidP="002173C7">
      <w:pPr>
        <w:pStyle w:val="NormalWeb"/>
        <w:contextualSpacing/>
        <w:jc w:val="both"/>
        <w:rPr>
          <w:b/>
          <w:lang w:val="en"/>
        </w:rPr>
      </w:pPr>
    </w:p>
    <w:p w14:paraId="79360D8A" w14:textId="46B5861D" w:rsidR="002173C7" w:rsidRDefault="002173C7" w:rsidP="002173C7">
      <w:pPr>
        <w:pStyle w:val="NormalWeb"/>
        <w:contextualSpacing/>
        <w:jc w:val="both"/>
        <w:rPr>
          <w:b/>
          <w:lang w:val="en"/>
        </w:rPr>
      </w:pPr>
      <w:r>
        <w:rPr>
          <w:b/>
          <w:lang w:val="en"/>
        </w:rPr>
        <w:t>Call for Papers</w:t>
      </w:r>
    </w:p>
    <w:p w14:paraId="29B27054" w14:textId="77777777" w:rsidR="002173C7" w:rsidRDefault="002173C7" w:rsidP="002173C7">
      <w:pPr>
        <w:pStyle w:val="NormalWeb"/>
        <w:contextualSpacing/>
        <w:jc w:val="both"/>
        <w:rPr>
          <w:lang w:val="en"/>
        </w:rPr>
      </w:pPr>
    </w:p>
    <w:p w14:paraId="57EC38A3" w14:textId="4BD5DF62" w:rsidR="00A30100" w:rsidRDefault="002173C7" w:rsidP="002173C7">
      <w:pPr>
        <w:pStyle w:val="NormalWeb"/>
        <w:contextualSpacing/>
        <w:jc w:val="both"/>
        <w:rPr>
          <w:lang w:val="en"/>
        </w:rPr>
      </w:pPr>
      <w:r w:rsidRPr="003A3EF6">
        <w:rPr>
          <w:lang w:val="en"/>
        </w:rPr>
        <w:t xml:space="preserve">The main conference </w:t>
      </w:r>
      <w:r w:rsidR="00A82615">
        <w:rPr>
          <w:lang w:val="en"/>
        </w:rPr>
        <w:t>will feature</w:t>
      </w:r>
      <w:r w:rsidRPr="003A3EF6">
        <w:rPr>
          <w:lang w:val="en"/>
        </w:rPr>
        <w:t xml:space="preserve"> </w:t>
      </w:r>
      <w:r w:rsidR="00473EFC">
        <w:rPr>
          <w:lang w:val="en"/>
        </w:rPr>
        <w:t>two</w:t>
      </w:r>
      <w:r w:rsidRPr="003A3EF6">
        <w:rPr>
          <w:lang w:val="en"/>
        </w:rPr>
        <w:t xml:space="preserve"> different formats for presenting original research on property law</w:t>
      </w:r>
      <w:r w:rsidR="00473EFC">
        <w:rPr>
          <w:lang w:val="en"/>
        </w:rPr>
        <w:t xml:space="preserve">, building on experience from previous conferences: </w:t>
      </w:r>
      <w:r>
        <w:rPr>
          <w:lang w:val="en"/>
        </w:rPr>
        <w:t>full papers,</w:t>
      </w:r>
      <w:r w:rsidR="00473EFC">
        <w:rPr>
          <w:lang w:val="en"/>
        </w:rPr>
        <w:t xml:space="preserve"> and </w:t>
      </w:r>
      <w:r>
        <w:rPr>
          <w:lang w:val="en"/>
        </w:rPr>
        <w:t>work in progress sessions</w:t>
      </w:r>
      <w:r w:rsidR="00473EFC">
        <w:rPr>
          <w:lang w:val="en"/>
        </w:rPr>
        <w:t xml:space="preserve">. </w:t>
      </w:r>
      <w:r w:rsidR="00707A3B" w:rsidRPr="00707A3B">
        <w:rPr>
          <w:lang w:val="en"/>
        </w:rPr>
        <w:t>‘</w:t>
      </w:r>
      <w:r w:rsidR="00707A3B">
        <w:rPr>
          <w:lang w:val="en"/>
        </w:rPr>
        <w:t>P</w:t>
      </w:r>
      <w:r w:rsidR="00707A3B" w:rsidRPr="00707A3B">
        <w:rPr>
          <w:lang w:val="en"/>
        </w:rPr>
        <w:t>roperty law’ is broadly defined</w:t>
      </w:r>
      <w:r w:rsidR="00707A3B">
        <w:rPr>
          <w:lang w:val="en"/>
        </w:rPr>
        <w:t xml:space="preserve"> </w:t>
      </w:r>
      <w:r w:rsidR="00707A3B" w:rsidRPr="00707A3B">
        <w:rPr>
          <w:lang w:val="en"/>
        </w:rPr>
        <w:t xml:space="preserve">to include doctrinal, </w:t>
      </w:r>
      <w:r w:rsidR="00B87819">
        <w:rPr>
          <w:lang w:val="en"/>
        </w:rPr>
        <w:t>theoretical</w:t>
      </w:r>
      <w:r w:rsidR="004D1680">
        <w:rPr>
          <w:lang w:val="en"/>
        </w:rPr>
        <w:t>,</w:t>
      </w:r>
      <w:r w:rsidR="00B87819">
        <w:rPr>
          <w:lang w:val="en"/>
        </w:rPr>
        <w:t xml:space="preserve"> empirical</w:t>
      </w:r>
      <w:r w:rsidR="004D1680">
        <w:rPr>
          <w:lang w:val="en"/>
        </w:rPr>
        <w:t xml:space="preserve"> and socio-legal</w:t>
      </w:r>
      <w:r w:rsidR="00707A3B" w:rsidRPr="00707A3B">
        <w:rPr>
          <w:lang w:val="en"/>
        </w:rPr>
        <w:t xml:space="preserve"> </w:t>
      </w:r>
      <w:r w:rsidR="00707A3B">
        <w:rPr>
          <w:lang w:val="en"/>
        </w:rPr>
        <w:t>perspectives</w:t>
      </w:r>
      <w:r w:rsidR="00707A3B" w:rsidRPr="00707A3B">
        <w:rPr>
          <w:lang w:val="en"/>
        </w:rPr>
        <w:t xml:space="preserve"> on any aspect of property </w:t>
      </w:r>
      <w:r w:rsidR="00707A3B">
        <w:rPr>
          <w:lang w:val="en"/>
        </w:rPr>
        <w:t>including real property, personal property, trusts, and equity</w:t>
      </w:r>
      <w:r w:rsidR="00707A3B" w:rsidRPr="00707A3B">
        <w:rPr>
          <w:lang w:val="en"/>
        </w:rPr>
        <w:t xml:space="preserve">. </w:t>
      </w:r>
      <w:r w:rsidR="004D1680">
        <w:rPr>
          <w:lang w:val="en"/>
        </w:rPr>
        <w:t>We welcome interdisciplinary</w:t>
      </w:r>
      <w:r w:rsidR="00473EFC">
        <w:rPr>
          <w:lang w:val="en"/>
        </w:rPr>
        <w:t xml:space="preserve"> and comparative</w:t>
      </w:r>
      <w:r w:rsidR="004D1680">
        <w:rPr>
          <w:lang w:val="en"/>
        </w:rPr>
        <w:t xml:space="preserve"> perspective</w:t>
      </w:r>
      <w:r w:rsidR="006A43FC">
        <w:rPr>
          <w:lang w:val="en"/>
        </w:rPr>
        <w:t xml:space="preserve">s as well as </w:t>
      </w:r>
      <w:r w:rsidR="00901AD5">
        <w:rPr>
          <w:lang w:val="en"/>
        </w:rPr>
        <w:t xml:space="preserve">papers which </w:t>
      </w:r>
      <w:r w:rsidR="00A30100">
        <w:rPr>
          <w:lang w:val="en"/>
        </w:rPr>
        <w:t>seek to engage with the future of property.</w:t>
      </w:r>
    </w:p>
    <w:p w14:paraId="5C81B2D5" w14:textId="77777777" w:rsidR="00A30100" w:rsidRDefault="00A30100" w:rsidP="002173C7">
      <w:pPr>
        <w:pStyle w:val="NormalWeb"/>
        <w:contextualSpacing/>
        <w:jc w:val="both"/>
        <w:rPr>
          <w:lang w:val="en"/>
        </w:rPr>
      </w:pPr>
    </w:p>
    <w:p w14:paraId="3D8C1078" w14:textId="365D2D8E" w:rsidR="002173C7" w:rsidRDefault="00A30100" w:rsidP="002173C7">
      <w:pPr>
        <w:pStyle w:val="NormalWeb"/>
        <w:contextualSpacing/>
        <w:jc w:val="both"/>
        <w:rPr>
          <w:lang w:val="en"/>
        </w:rPr>
      </w:pPr>
      <w:r>
        <w:rPr>
          <w:lang w:val="en"/>
        </w:rPr>
        <w:lastRenderedPageBreak/>
        <w:t xml:space="preserve">Papers will be welcomed from scholars </w:t>
      </w:r>
      <w:r w:rsidR="000C6E8E">
        <w:rPr>
          <w:lang w:val="en"/>
        </w:rPr>
        <w:t xml:space="preserve">at all stages of their academic careers. PGR papers will be integrated into the main conference, and a reduced </w:t>
      </w:r>
      <w:r w:rsidR="00DD551F">
        <w:rPr>
          <w:lang w:val="en"/>
        </w:rPr>
        <w:t>delegate rate will be available for PGR researchers</w:t>
      </w:r>
      <w:r w:rsidR="001D5CF9">
        <w:rPr>
          <w:lang w:val="en"/>
        </w:rPr>
        <w:t>.</w:t>
      </w:r>
      <w:r w:rsidR="008B1E2A">
        <w:rPr>
          <w:lang w:val="en"/>
        </w:rPr>
        <w:t xml:space="preserve"> Our aim is that the conference fee will be no more than £200 plus conference dinner. </w:t>
      </w:r>
    </w:p>
    <w:p w14:paraId="3AE40DCC" w14:textId="49A78DCD" w:rsidR="00C55445" w:rsidRDefault="00C55445" w:rsidP="002173C7">
      <w:pPr>
        <w:pStyle w:val="NormalWeb"/>
        <w:contextualSpacing/>
        <w:jc w:val="both"/>
        <w:rPr>
          <w:lang w:val="en"/>
        </w:rPr>
      </w:pPr>
    </w:p>
    <w:p w14:paraId="4160B026" w14:textId="36C64975" w:rsidR="002173C7" w:rsidRPr="009713E4" w:rsidRDefault="009713E4" w:rsidP="002173C7">
      <w:pPr>
        <w:pStyle w:val="NormalWeb"/>
        <w:contextualSpacing/>
        <w:jc w:val="both"/>
        <w:rPr>
          <w:b/>
          <w:bCs/>
          <w:i/>
          <w:iCs/>
          <w:lang w:val="en"/>
        </w:rPr>
      </w:pPr>
      <w:r>
        <w:rPr>
          <w:b/>
          <w:bCs/>
          <w:i/>
          <w:iCs/>
          <w:lang w:val="en"/>
        </w:rPr>
        <w:t>Full papers</w:t>
      </w:r>
    </w:p>
    <w:p w14:paraId="35527281" w14:textId="5F48E6AC" w:rsidR="002173C7" w:rsidRDefault="00221A99" w:rsidP="002173C7">
      <w:pPr>
        <w:pStyle w:val="NormalWeb"/>
        <w:contextualSpacing/>
        <w:jc w:val="both"/>
        <w:rPr>
          <w:lang w:val="en-US"/>
        </w:rPr>
      </w:pPr>
      <w:r>
        <w:rPr>
          <w:lang w:val="en"/>
        </w:rPr>
        <w:t xml:space="preserve">Full papers </w:t>
      </w:r>
      <w:r w:rsidRPr="00ED2D11">
        <w:rPr>
          <w:lang w:val="en-US"/>
        </w:rPr>
        <w:t>should be in the region of 8,000-10,000 words.</w:t>
      </w:r>
      <w:r>
        <w:rPr>
          <w:lang w:val="en-US"/>
        </w:rPr>
        <w:t xml:space="preserve"> </w:t>
      </w:r>
      <w:r w:rsidR="002173C7">
        <w:rPr>
          <w:lang w:val="en"/>
        </w:rPr>
        <w:t>A selection</w:t>
      </w:r>
      <w:r>
        <w:rPr>
          <w:lang w:val="en"/>
        </w:rPr>
        <w:t xml:space="preserve"> of these papers</w:t>
      </w:r>
      <w:r w:rsidR="002173C7">
        <w:rPr>
          <w:lang w:val="en"/>
        </w:rPr>
        <w:t xml:space="preserve"> will be published in </w:t>
      </w:r>
      <w:r w:rsidR="002173C7" w:rsidRPr="000146D5">
        <w:rPr>
          <w:lang w:val="en"/>
        </w:rPr>
        <w:t xml:space="preserve">the </w:t>
      </w:r>
      <w:r w:rsidR="009713E4">
        <w:rPr>
          <w:lang w:val="en"/>
        </w:rPr>
        <w:t>associated</w:t>
      </w:r>
      <w:r w:rsidR="002173C7">
        <w:rPr>
          <w:lang w:val="en"/>
        </w:rPr>
        <w:t xml:space="preserve"> </w:t>
      </w:r>
      <w:r w:rsidR="002173C7" w:rsidRPr="000146D5">
        <w:rPr>
          <w:lang w:val="en"/>
        </w:rPr>
        <w:t xml:space="preserve">conference </w:t>
      </w:r>
      <w:r w:rsidR="002173C7">
        <w:rPr>
          <w:lang w:val="en"/>
        </w:rPr>
        <w:t>book,</w:t>
      </w:r>
      <w:r w:rsidR="002173C7" w:rsidRPr="000146D5">
        <w:rPr>
          <w:lang w:val="en"/>
        </w:rPr>
        <w:t xml:space="preserve"> </w:t>
      </w:r>
      <w:r w:rsidR="002173C7" w:rsidRPr="000146D5">
        <w:rPr>
          <w:i/>
          <w:lang w:val="en"/>
        </w:rPr>
        <w:t xml:space="preserve">Modern Studies in Property </w:t>
      </w:r>
      <w:r w:rsidR="002173C7" w:rsidRPr="002173C7">
        <w:rPr>
          <w:i/>
          <w:lang w:val="en"/>
        </w:rPr>
        <w:t>Law</w:t>
      </w:r>
      <w:r w:rsidR="002173C7">
        <w:rPr>
          <w:lang w:val="en"/>
        </w:rPr>
        <w:t xml:space="preserve">, which </w:t>
      </w:r>
      <w:r w:rsidR="002173C7" w:rsidRPr="002173C7">
        <w:rPr>
          <w:lang w:val="en"/>
        </w:rPr>
        <w:t>will</w:t>
      </w:r>
      <w:r w:rsidR="002173C7">
        <w:rPr>
          <w:lang w:val="en"/>
        </w:rPr>
        <w:t xml:space="preserve"> continue to be produced by </w:t>
      </w:r>
      <w:r w:rsidR="009713E4">
        <w:t xml:space="preserve">Hart Publishing (Bloomsbury). </w:t>
      </w:r>
      <w:r w:rsidR="009713E4">
        <w:rPr>
          <w:lang w:val="en"/>
        </w:rPr>
        <w:t>In</w:t>
      </w:r>
      <w:r w:rsidR="002173C7">
        <w:rPr>
          <w:lang w:val="en"/>
        </w:rPr>
        <w:t xml:space="preserve"> submitting a full paper</w:t>
      </w:r>
      <w:r w:rsidR="009713E4">
        <w:rPr>
          <w:lang w:val="en"/>
        </w:rPr>
        <w:t>,</w:t>
      </w:r>
      <w:r w:rsidR="002173C7">
        <w:rPr>
          <w:lang w:val="en"/>
        </w:rPr>
        <w:t xml:space="preserve"> you are agreeing </w:t>
      </w:r>
      <w:r w:rsidR="00E7177C">
        <w:rPr>
          <w:lang w:val="en"/>
        </w:rPr>
        <w:t>both that</w:t>
      </w:r>
      <w:r w:rsidR="002173C7">
        <w:rPr>
          <w:lang w:val="en"/>
        </w:rPr>
        <w:t xml:space="preserve"> this paper </w:t>
      </w:r>
      <w:r w:rsidR="001C07D4">
        <w:rPr>
          <w:lang w:val="en"/>
        </w:rPr>
        <w:t xml:space="preserve">can </w:t>
      </w:r>
      <w:r w:rsidR="002173C7">
        <w:rPr>
          <w:lang w:val="en"/>
        </w:rPr>
        <w:t>be considered for publication in this book</w:t>
      </w:r>
      <w:r w:rsidR="00E7177C">
        <w:rPr>
          <w:lang w:val="en"/>
        </w:rPr>
        <w:t xml:space="preserve"> and </w:t>
      </w:r>
      <w:r w:rsidR="001C07D4">
        <w:rPr>
          <w:lang w:val="en"/>
        </w:rPr>
        <w:t>will not be</w:t>
      </w:r>
      <w:r w:rsidR="00E7177C">
        <w:rPr>
          <w:lang w:val="en"/>
        </w:rPr>
        <w:t xml:space="preserve"> offered for publication or published elsewhere</w:t>
      </w:r>
      <w:r w:rsidR="001C07D4">
        <w:rPr>
          <w:lang w:val="en"/>
        </w:rPr>
        <w:t xml:space="preserve"> (unless it is not accepted for the book)</w:t>
      </w:r>
      <w:r w:rsidR="002173C7">
        <w:rPr>
          <w:lang w:val="en"/>
        </w:rPr>
        <w:t>. All full papers presented at the conference will need to be available as a</w:t>
      </w:r>
      <w:r w:rsidR="002173C7" w:rsidRPr="00ED2D11">
        <w:rPr>
          <w:lang w:val="en"/>
        </w:rPr>
        <w:t xml:space="preserve"> complete draft 3 weeks before the conference</w:t>
      </w:r>
      <w:r w:rsidR="009713E4">
        <w:rPr>
          <w:lang w:val="en"/>
        </w:rPr>
        <w:t>. R</w:t>
      </w:r>
      <w:r w:rsidR="002173C7" w:rsidRPr="00ED2D11">
        <w:rPr>
          <w:lang w:val="en"/>
        </w:rPr>
        <w:t xml:space="preserve">evised drafts will be required </w:t>
      </w:r>
      <w:r w:rsidR="00B74EE0">
        <w:rPr>
          <w:lang w:val="en"/>
        </w:rPr>
        <w:t>4</w:t>
      </w:r>
      <w:r w:rsidR="002173C7" w:rsidRPr="00ED2D11">
        <w:rPr>
          <w:lang w:val="en"/>
        </w:rPr>
        <w:t xml:space="preserve"> weeks after the conference. A process of peer-review will determi</w:t>
      </w:r>
      <w:r w:rsidR="002173C7">
        <w:rPr>
          <w:lang w:val="en"/>
        </w:rPr>
        <w:t xml:space="preserve">ne inclusion in the collection. </w:t>
      </w:r>
    </w:p>
    <w:p w14:paraId="36FF8A64" w14:textId="77777777" w:rsidR="002173C7" w:rsidRDefault="002173C7" w:rsidP="002173C7">
      <w:pPr>
        <w:pStyle w:val="NormalWeb"/>
        <w:contextualSpacing/>
        <w:jc w:val="both"/>
        <w:rPr>
          <w:lang w:val="en-US"/>
        </w:rPr>
      </w:pPr>
    </w:p>
    <w:p w14:paraId="6665F774" w14:textId="77777777" w:rsidR="009713E4" w:rsidRPr="009713E4" w:rsidRDefault="002173C7" w:rsidP="002173C7">
      <w:pPr>
        <w:pStyle w:val="NormalWeb"/>
        <w:contextualSpacing/>
        <w:jc w:val="both"/>
        <w:rPr>
          <w:lang w:val="en"/>
        </w:rPr>
      </w:pPr>
      <w:r w:rsidRPr="009713E4">
        <w:rPr>
          <w:b/>
          <w:bCs/>
          <w:i/>
          <w:iCs/>
          <w:lang w:val="en"/>
        </w:rPr>
        <w:t>Work in progress</w:t>
      </w:r>
      <w:r w:rsidRPr="009713E4">
        <w:rPr>
          <w:lang w:val="en"/>
        </w:rPr>
        <w:t xml:space="preserve"> </w:t>
      </w:r>
    </w:p>
    <w:p w14:paraId="046CFBC5" w14:textId="7E171F12" w:rsidR="002173C7" w:rsidRDefault="00221A99" w:rsidP="002173C7">
      <w:pPr>
        <w:pStyle w:val="NormalWeb"/>
        <w:contextualSpacing/>
        <w:jc w:val="both"/>
        <w:rPr>
          <w:lang w:val="en"/>
        </w:rPr>
      </w:pPr>
      <w:r>
        <w:rPr>
          <w:lang w:val="en"/>
        </w:rPr>
        <w:t>Works in progress sessions will involve discussion of projects at an earlier stage of completion.</w:t>
      </w:r>
      <w:r w:rsidR="00A82615">
        <w:rPr>
          <w:lang w:val="en"/>
        </w:rPr>
        <w:t xml:space="preserve"> </w:t>
      </w:r>
      <w:r w:rsidR="002173C7">
        <w:rPr>
          <w:lang w:val="en"/>
        </w:rPr>
        <w:t xml:space="preserve">Papers in this category will </w:t>
      </w:r>
      <w:r w:rsidR="002173C7" w:rsidRPr="00A556D7">
        <w:rPr>
          <w:lang w:val="en"/>
        </w:rPr>
        <w:t>not</w:t>
      </w:r>
      <w:r w:rsidR="002173C7">
        <w:rPr>
          <w:lang w:val="en"/>
        </w:rPr>
        <w:t xml:space="preserve"> be eligible for submission to the conference collection, but the expectation is that the sessions will provide constructive feedback useful in bringing </w:t>
      </w:r>
      <w:r w:rsidR="009713E4">
        <w:rPr>
          <w:lang w:val="en"/>
        </w:rPr>
        <w:t>a</w:t>
      </w:r>
      <w:r w:rsidR="002173C7">
        <w:rPr>
          <w:lang w:val="en"/>
        </w:rPr>
        <w:t xml:space="preserve"> project </w:t>
      </w:r>
      <w:r w:rsidR="009713E4">
        <w:rPr>
          <w:lang w:val="en"/>
        </w:rPr>
        <w:t xml:space="preserve">at an earlier stage of completion </w:t>
      </w:r>
      <w:r w:rsidR="002173C7">
        <w:rPr>
          <w:lang w:val="en"/>
        </w:rPr>
        <w:t>to fruition. An outline handout or draft paper will be required 3 weeks before the conference.</w:t>
      </w:r>
    </w:p>
    <w:p w14:paraId="3BEFB62C" w14:textId="77777777" w:rsidR="002173C7" w:rsidRDefault="002173C7" w:rsidP="002173C7">
      <w:pPr>
        <w:pStyle w:val="NormalWeb"/>
        <w:contextualSpacing/>
        <w:jc w:val="both"/>
        <w:rPr>
          <w:b/>
          <w:lang w:val="en-US"/>
        </w:rPr>
      </w:pPr>
    </w:p>
    <w:p w14:paraId="762C9883" w14:textId="77777777" w:rsidR="002173C7" w:rsidRDefault="002173C7" w:rsidP="002173C7">
      <w:pPr>
        <w:pStyle w:val="NormalWeb"/>
        <w:contextualSpacing/>
        <w:jc w:val="both"/>
        <w:rPr>
          <w:b/>
          <w:lang w:val="en-US"/>
        </w:rPr>
      </w:pPr>
      <w:r w:rsidRPr="009029DD">
        <w:rPr>
          <w:b/>
          <w:lang w:val="en-US"/>
        </w:rPr>
        <w:t>Submission details</w:t>
      </w:r>
    </w:p>
    <w:p w14:paraId="27E3D453" w14:textId="21C0E64D" w:rsidR="002173C7" w:rsidRDefault="002173C7" w:rsidP="002173C7">
      <w:pPr>
        <w:spacing w:before="100" w:beforeAutospacing="1" w:after="100" w:afterAutospacing="1"/>
        <w:contextualSpacing/>
        <w:jc w:val="both"/>
        <w:rPr>
          <w:lang w:val="en-US"/>
        </w:rPr>
      </w:pPr>
      <w:r>
        <w:rPr>
          <w:lang w:val="en-US"/>
        </w:rPr>
        <w:t>Proposals for</w:t>
      </w:r>
      <w:r w:rsidR="004D1680">
        <w:rPr>
          <w:lang w:val="en-US"/>
        </w:rPr>
        <w:t xml:space="preserve"> full</w:t>
      </w:r>
      <w:r>
        <w:rPr>
          <w:lang w:val="en-US"/>
        </w:rPr>
        <w:t xml:space="preserve"> papers</w:t>
      </w:r>
      <w:r w:rsidR="004D1680">
        <w:rPr>
          <w:lang w:val="en-US"/>
        </w:rPr>
        <w:t xml:space="preserve"> and work in progress presentations</w:t>
      </w:r>
      <w:r>
        <w:rPr>
          <w:lang w:val="en-US"/>
        </w:rPr>
        <w:t xml:space="preserve"> should be </w:t>
      </w:r>
      <w:r w:rsidR="00300D9D">
        <w:rPr>
          <w:lang w:val="en-US"/>
        </w:rPr>
        <w:t>sent to</w:t>
      </w:r>
      <w:r w:rsidR="004D1680">
        <w:rPr>
          <w:lang w:val="en-US"/>
        </w:rPr>
        <w:t xml:space="preserve"> </w:t>
      </w:r>
      <w:r w:rsidR="008B1E2A">
        <w:rPr>
          <w:lang w:val="en-US"/>
        </w:rPr>
        <w:t xml:space="preserve">Nic Roberts </w:t>
      </w:r>
      <w:r w:rsidR="00300D9D">
        <w:rPr>
          <w:lang w:val="en-US"/>
        </w:rPr>
        <w:t xml:space="preserve"> </w:t>
      </w:r>
      <w:r w:rsidR="008B1E2A">
        <w:rPr>
          <w:lang w:val="en-US"/>
        </w:rPr>
        <w:t xml:space="preserve">by email to </w:t>
      </w:r>
      <w:hyperlink r:id="rId10" w:history="1">
        <w:r w:rsidR="0074687C" w:rsidRPr="00264C83">
          <w:rPr>
            <w:rStyle w:val="Hyperlink"/>
            <w:lang w:val="en-US"/>
          </w:rPr>
          <w:t>N.Roberts@soton.ac.uk</w:t>
        </w:r>
      </w:hyperlink>
      <w:r w:rsidR="008B1E2A">
        <w:rPr>
          <w:lang w:val="en-US"/>
        </w:rPr>
        <w:t xml:space="preserve"> </w:t>
      </w:r>
      <w:r w:rsidR="00300D9D">
        <w:rPr>
          <w:lang w:val="en-US"/>
        </w:rPr>
        <w:t>b</w:t>
      </w:r>
      <w:r>
        <w:rPr>
          <w:lang w:val="en-US"/>
        </w:rPr>
        <w:t>y </w:t>
      </w:r>
      <w:r w:rsidR="00E970A9">
        <w:rPr>
          <w:b/>
          <w:bCs/>
          <w:lang w:val="en-US"/>
        </w:rPr>
        <w:t>1</w:t>
      </w:r>
      <w:r w:rsidR="0083657C">
        <w:rPr>
          <w:b/>
          <w:bCs/>
          <w:lang w:val="en-US"/>
        </w:rPr>
        <w:t>5</w:t>
      </w:r>
      <w:r w:rsidR="0083657C" w:rsidRPr="0083657C">
        <w:rPr>
          <w:b/>
          <w:bCs/>
          <w:vertAlign w:val="superscript"/>
          <w:lang w:val="en-US"/>
        </w:rPr>
        <w:t>th</w:t>
      </w:r>
      <w:r w:rsidR="0083657C">
        <w:rPr>
          <w:b/>
          <w:bCs/>
          <w:lang w:val="en-US"/>
        </w:rPr>
        <w:t xml:space="preserve"> </w:t>
      </w:r>
      <w:r w:rsidR="00E970A9">
        <w:rPr>
          <w:b/>
          <w:bCs/>
          <w:lang w:val="en-US"/>
        </w:rPr>
        <w:t xml:space="preserve">September </w:t>
      </w:r>
      <w:r>
        <w:rPr>
          <w:b/>
          <w:bCs/>
          <w:lang w:val="en-US"/>
        </w:rPr>
        <w:t>20</w:t>
      </w:r>
      <w:r w:rsidR="00300D9D">
        <w:rPr>
          <w:b/>
          <w:bCs/>
          <w:lang w:val="en-US"/>
        </w:rPr>
        <w:t>2</w:t>
      </w:r>
      <w:r w:rsidR="003642B7">
        <w:rPr>
          <w:b/>
          <w:bCs/>
          <w:lang w:val="en-US"/>
        </w:rPr>
        <w:t>5</w:t>
      </w:r>
      <w:r>
        <w:rPr>
          <w:lang w:val="en-US"/>
        </w:rPr>
        <w:t>. Proposals should:</w:t>
      </w:r>
    </w:p>
    <w:p w14:paraId="6A553C02" w14:textId="77777777" w:rsidR="002173C7" w:rsidRPr="002A43B7" w:rsidRDefault="002173C7" w:rsidP="002173C7">
      <w:pPr>
        <w:spacing w:before="100" w:beforeAutospacing="1" w:after="100" w:afterAutospacing="1"/>
        <w:contextualSpacing/>
        <w:jc w:val="both"/>
        <w:rPr>
          <w:lang w:val="en-US"/>
        </w:rPr>
      </w:pPr>
    </w:p>
    <w:p w14:paraId="62EBF9FB" w14:textId="7310FA1C" w:rsidR="002173C7" w:rsidRDefault="002173C7" w:rsidP="002173C7">
      <w:pPr>
        <w:numPr>
          <w:ilvl w:val="0"/>
          <w:numId w:val="2"/>
        </w:numPr>
        <w:spacing w:before="100" w:beforeAutospacing="1" w:after="100" w:afterAutospacing="1"/>
        <w:contextualSpacing/>
        <w:jc w:val="both"/>
      </w:pPr>
      <w:r>
        <w:t xml:space="preserve">Indicate the category for which they are submitted, either (1) full paper </w:t>
      </w:r>
      <w:r w:rsidR="004D1680">
        <w:t xml:space="preserve">or </w:t>
      </w:r>
      <w:r>
        <w:t>(2) work in progress</w:t>
      </w:r>
      <w:r w:rsidR="004D1680">
        <w:t>.</w:t>
      </w:r>
    </w:p>
    <w:p w14:paraId="11E2098C" w14:textId="77777777" w:rsidR="002173C7" w:rsidRDefault="002173C7" w:rsidP="002173C7">
      <w:pPr>
        <w:numPr>
          <w:ilvl w:val="0"/>
          <w:numId w:val="2"/>
        </w:numPr>
        <w:spacing w:before="100" w:beforeAutospacing="1" w:after="100" w:afterAutospacing="1"/>
        <w:contextualSpacing/>
        <w:jc w:val="both"/>
      </w:pPr>
      <w:r>
        <w:rPr>
          <w:lang w:val="en-US"/>
        </w:rPr>
        <w:t>Include a short abstract of the paper (300 words) </w:t>
      </w:r>
    </w:p>
    <w:p w14:paraId="279500E6" w14:textId="77777777" w:rsidR="002173C7" w:rsidRPr="002173C7" w:rsidRDefault="002173C7" w:rsidP="002173C7">
      <w:pPr>
        <w:numPr>
          <w:ilvl w:val="0"/>
          <w:numId w:val="2"/>
        </w:numPr>
        <w:spacing w:before="100" w:beforeAutospacing="1" w:after="100" w:afterAutospacing="1"/>
        <w:contextualSpacing/>
        <w:jc w:val="both"/>
      </w:pPr>
      <w:r>
        <w:rPr>
          <w:lang w:val="en-US"/>
        </w:rPr>
        <w:t>Include a very brief author CV (just a few lines)</w:t>
      </w:r>
    </w:p>
    <w:p w14:paraId="1A504482" w14:textId="77777777" w:rsidR="002173C7" w:rsidRDefault="002173C7" w:rsidP="002173C7">
      <w:pPr>
        <w:spacing w:before="100" w:beforeAutospacing="1" w:after="100" w:afterAutospacing="1"/>
        <w:contextualSpacing/>
        <w:jc w:val="both"/>
        <w:rPr>
          <w:lang w:val="en-US"/>
        </w:rPr>
      </w:pPr>
    </w:p>
    <w:p w14:paraId="1460F79C" w14:textId="0C20241F" w:rsidR="002173C7" w:rsidRDefault="002173C7" w:rsidP="002173C7">
      <w:pPr>
        <w:spacing w:before="100" w:beforeAutospacing="1" w:after="100" w:afterAutospacing="1"/>
        <w:contextualSpacing/>
        <w:jc w:val="both"/>
        <w:rPr>
          <w:lang w:val="en-US"/>
        </w:rPr>
      </w:pPr>
      <w:r>
        <w:rPr>
          <w:lang w:val="en-US"/>
        </w:rPr>
        <w:t>The decision as to which papers to accept is made by a panel of property lawyers</w:t>
      </w:r>
      <w:r w:rsidR="00781A5B">
        <w:rPr>
          <w:lang w:val="en-US"/>
        </w:rPr>
        <w:t>.</w:t>
      </w:r>
      <w:r>
        <w:rPr>
          <w:lang w:val="en-US"/>
        </w:rPr>
        <w:t xml:space="preserve"> </w:t>
      </w:r>
      <w:r w:rsidR="00781A5B">
        <w:rPr>
          <w:lang w:val="en-US"/>
        </w:rPr>
        <w:t xml:space="preserve">For full papers, </w:t>
      </w:r>
      <w:r>
        <w:rPr>
          <w:lang w:val="en-US"/>
        </w:rPr>
        <w:t>results will be communicated in</w:t>
      </w:r>
      <w:r w:rsidR="00101E57">
        <w:rPr>
          <w:lang w:val="en-US"/>
        </w:rPr>
        <w:t xml:space="preserve"> the week commencing </w:t>
      </w:r>
      <w:r w:rsidR="0083657C">
        <w:rPr>
          <w:lang w:val="en-US"/>
        </w:rPr>
        <w:t>13</w:t>
      </w:r>
      <w:r w:rsidR="0083657C" w:rsidRPr="0083657C">
        <w:rPr>
          <w:vertAlign w:val="superscript"/>
          <w:lang w:val="en-US"/>
        </w:rPr>
        <w:t>th</w:t>
      </w:r>
      <w:r w:rsidR="0083657C">
        <w:rPr>
          <w:lang w:val="en-US"/>
        </w:rPr>
        <w:t xml:space="preserve"> October</w:t>
      </w:r>
      <w:r w:rsidR="00101E57">
        <w:rPr>
          <w:lang w:val="en-US"/>
        </w:rPr>
        <w:t xml:space="preserve"> 2025.</w:t>
      </w:r>
      <w:r w:rsidR="00781A5B">
        <w:rPr>
          <w:lang w:val="en-US"/>
        </w:rPr>
        <w:t xml:space="preserve"> </w:t>
      </w:r>
      <w:r w:rsidR="0083657C">
        <w:rPr>
          <w:lang w:val="en-US"/>
        </w:rPr>
        <w:t>For</w:t>
      </w:r>
      <w:r w:rsidR="00781A5B">
        <w:rPr>
          <w:lang w:val="en-US"/>
        </w:rPr>
        <w:t xml:space="preserve"> works in progress presentations, decisions will be communicated by the end of November 20</w:t>
      </w:r>
      <w:r w:rsidR="003642B7">
        <w:rPr>
          <w:lang w:val="en-US"/>
        </w:rPr>
        <w:t>2</w:t>
      </w:r>
      <w:r w:rsidR="007633B1">
        <w:rPr>
          <w:lang w:val="en-US"/>
        </w:rPr>
        <w:t>5</w:t>
      </w:r>
      <w:r w:rsidR="003642B7">
        <w:rPr>
          <w:lang w:val="en-US"/>
        </w:rPr>
        <w:t>.</w:t>
      </w:r>
    </w:p>
    <w:p w14:paraId="316F735C" w14:textId="1BA963E5" w:rsidR="004D1680" w:rsidRDefault="004D1680" w:rsidP="002173C7">
      <w:pPr>
        <w:spacing w:before="100" w:beforeAutospacing="1" w:after="100" w:afterAutospacing="1"/>
        <w:contextualSpacing/>
        <w:jc w:val="both"/>
        <w:rPr>
          <w:lang w:val="en-US"/>
        </w:rPr>
      </w:pPr>
    </w:p>
    <w:p w14:paraId="344ED7B3" w14:textId="77777777" w:rsidR="002173C7" w:rsidRDefault="002173C7" w:rsidP="002173C7">
      <w:pPr>
        <w:spacing w:before="100" w:beforeAutospacing="1" w:after="100" w:afterAutospacing="1"/>
        <w:contextualSpacing/>
        <w:jc w:val="both"/>
        <w:rPr>
          <w:lang w:val="en-US"/>
        </w:rPr>
      </w:pPr>
    </w:p>
    <w:sectPr w:rsidR="00217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E0936"/>
    <w:multiLevelType w:val="hybridMultilevel"/>
    <w:tmpl w:val="E8D48D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B31E5"/>
    <w:multiLevelType w:val="multilevel"/>
    <w:tmpl w:val="C2EEC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D31E0"/>
    <w:multiLevelType w:val="hybridMultilevel"/>
    <w:tmpl w:val="1B1E9864"/>
    <w:lvl w:ilvl="0" w:tplc="D3DAD66E">
      <w:start w:val="1"/>
      <w:numFmt w:val="lowerRoman"/>
      <w:lvlText w:val="%1)"/>
      <w:lvlJc w:val="right"/>
      <w:pPr>
        <w:ind w:left="1020" w:hanging="360"/>
      </w:pPr>
    </w:lvl>
    <w:lvl w:ilvl="1" w:tplc="BEA445E6">
      <w:start w:val="1"/>
      <w:numFmt w:val="lowerRoman"/>
      <w:lvlText w:val="%2)"/>
      <w:lvlJc w:val="right"/>
      <w:pPr>
        <w:ind w:left="1020" w:hanging="360"/>
      </w:pPr>
    </w:lvl>
    <w:lvl w:ilvl="2" w:tplc="DCCAC188">
      <w:start w:val="1"/>
      <w:numFmt w:val="lowerRoman"/>
      <w:lvlText w:val="%3)"/>
      <w:lvlJc w:val="right"/>
      <w:pPr>
        <w:ind w:left="1020" w:hanging="360"/>
      </w:pPr>
    </w:lvl>
    <w:lvl w:ilvl="3" w:tplc="04EC4000">
      <w:start w:val="1"/>
      <w:numFmt w:val="lowerRoman"/>
      <w:lvlText w:val="%4)"/>
      <w:lvlJc w:val="right"/>
      <w:pPr>
        <w:ind w:left="1020" w:hanging="360"/>
      </w:pPr>
    </w:lvl>
    <w:lvl w:ilvl="4" w:tplc="BD68F78E">
      <w:start w:val="1"/>
      <w:numFmt w:val="lowerRoman"/>
      <w:lvlText w:val="%5)"/>
      <w:lvlJc w:val="right"/>
      <w:pPr>
        <w:ind w:left="1020" w:hanging="360"/>
      </w:pPr>
    </w:lvl>
    <w:lvl w:ilvl="5" w:tplc="B3BA70DA">
      <w:start w:val="1"/>
      <w:numFmt w:val="lowerRoman"/>
      <w:lvlText w:val="%6)"/>
      <w:lvlJc w:val="right"/>
      <w:pPr>
        <w:ind w:left="1020" w:hanging="360"/>
      </w:pPr>
    </w:lvl>
    <w:lvl w:ilvl="6" w:tplc="D5DE4C94">
      <w:start w:val="1"/>
      <w:numFmt w:val="lowerRoman"/>
      <w:lvlText w:val="%7)"/>
      <w:lvlJc w:val="right"/>
      <w:pPr>
        <w:ind w:left="1020" w:hanging="360"/>
      </w:pPr>
    </w:lvl>
    <w:lvl w:ilvl="7" w:tplc="30E058F2">
      <w:start w:val="1"/>
      <w:numFmt w:val="lowerRoman"/>
      <w:lvlText w:val="%8)"/>
      <w:lvlJc w:val="right"/>
      <w:pPr>
        <w:ind w:left="1020" w:hanging="360"/>
      </w:pPr>
    </w:lvl>
    <w:lvl w:ilvl="8" w:tplc="BA38AED4">
      <w:start w:val="1"/>
      <w:numFmt w:val="lowerRoman"/>
      <w:lvlText w:val="%9)"/>
      <w:lvlJc w:val="right"/>
      <w:pPr>
        <w:ind w:left="1020" w:hanging="360"/>
      </w:pPr>
    </w:lvl>
  </w:abstractNum>
  <w:abstractNum w:abstractNumId="3" w15:restartNumberingAfterBreak="0">
    <w:nsid w:val="2CA87386"/>
    <w:multiLevelType w:val="hybridMultilevel"/>
    <w:tmpl w:val="9C4EF2D0"/>
    <w:lvl w:ilvl="0" w:tplc="778CD4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73815"/>
    <w:multiLevelType w:val="multilevel"/>
    <w:tmpl w:val="7FE4E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046CB1"/>
    <w:multiLevelType w:val="hybridMultilevel"/>
    <w:tmpl w:val="4F6438D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6004506">
    <w:abstractNumId w:val="3"/>
  </w:num>
  <w:num w:numId="2" w16cid:durableId="15169217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165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5424197">
    <w:abstractNumId w:val="5"/>
  </w:num>
  <w:num w:numId="5" w16cid:durableId="1874731328">
    <w:abstractNumId w:val="0"/>
  </w:num>
  <w:num w:numId="6" w16cid:durableId="1075517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79"/>
    <w:rsid w:val="00000A7B"/>
    <w:rsid w:val="000146D5"/>
    <w:rsid w:val="00030B69"/>
    <w:rsid w:val="000A2594"/>
    <w:rsid w:val="000A7160"/>
    <w:rsid w:val="000C6E8E"/>
    <w:rsid w:val="000E194C"/>
    <w:rsid w:val="00101E57"/>
    <w:rsid w:val="00103477"/>
    <w:rsid w:val="00122363"/>
    <w:rsid w:val="00142F91"/>
    <w:rsid w:val="00143005"/>
    <w:rsid w:val="00147533"/>
    <w:rsid w:val="001C07D4"/>
    <w:rsid w:val="001D5CF9"/>
    <w:rsid w:val="002103CB"/>
    <w:rsid w:val="002173C7"/>
    <w:rsid w:val="00221A99"/>
    <w:rsid w:val="0022491C"/>
    <w:rsid w:val="002445A4"/>
    <w:rsid w:val="00262D05"/>
    <w:rsid w:val="00286479"/>
    <w:rsid w:val="00291469"/>
    <w:rsid w:val="002A43B7"/>
    <w:rsid w:val="002C3127"/>
    <w:rsid w:val="002E0D50"/>
    <w:rsid w:val="002E67FF"/>
    <w:rsid w:val="00300D9D"/>
    <w:rsid w:val="003026E7"/>
    <w:rsid w:val="00335D28"/>
    <w:rsid w:val="003642B7"/>
    <w:rsid w:val="00376037"/>
    <w:rsid w:val="003A3EF6"/>
    <w:rsid w:val="0042587E"/>
    <w:rsid w:val="004414C8"/>
    <w:rsid w:val="00450168"/>
    <w:rsid w:val="00456422"/>
    <w:rsid w:val="00473EFC"/>
    <w:rsid w:val="00495409"/>
    <w:rsid w:val="004B15DA"/>
    <w:rsid w:val="004D1680"/>
    <w:rsid w:val="004E2B49"/>
    <w:rsid w:val="005A6F36"/>
    <w:rsid w:val="005C7A1A"/>
    <w:rsid w:val="005F5078"/>
    <w:rsid w:val="00616BA5"/>
    <w:rsid w:val="00641CB1"/>
    <w:rsid w:val="0065394C"/>
    <w:rsid w:val="00671171"/>
    <w:rsid w:val="006A43FC"/>
    <w:rsid w:val="006B5C52"/>
    <w:rsid w:val="006D15AD"/>
    <w:rsid w:val="006D5996"/>
    <w:rsid w:val="006E3809"/>
    <w:rsid w:val="006F02D7"/>
    <w:rsid w:val="006F51AD"/>
    <w:rsid w:val="006F6C8A"/>
    <w:rsid w:val="00703B08"/>
    <w:rsid w:val="00707A3B"/>
    <w:rsid w:val="00725E49"/>
    <w:rsid w:val="00734E8C"/>
    <w:rsid w:val="0074687C"/>
    <w:rsid w:val="007633B1"/>
    <w:rsid w:val="00767E46"/>
    <w:rsid w:val="00771C19"/>
    <w:rsid w:val="00781A5B"/>
    <w:rsid w:val="007A5331"/>
    <w:rsid w:val="0080625A"/>
    <w:rsid w:val="008235E3"/>
    <w:rsid w:val="008335A2"/>
    <w:rsid w:val="0083657C"/>
    <w:rsid w:val="008716E7"/>
    <w:rsid w:val="008B1E2A"/>
    <w:rsid w:val="008C6E62"/>
    <w:rsid w:val="008C7537"/>
    <w:rsid w:val="008E2A06"/>
    <w:rsid w:val="008F3413"/>
    <w:rsid w:val="00901AD5"/>
    <w:rsid w:val="009029DD"/>
    <w:rsid w:val="00964E3F"/>
    <w:rsid w:val="00967512"/>
    <w:rsid w:val="00970A9B"/>
    <w:rsid w:val="009713E4"/>
    <w:rsid w:val="009E3FCD"/>
    <w:rsid w:val="00A109B1"/>
    <w:rsid w:val="00A30100"/>
    <w:rsid w:val="00A30A04"/>
    <w:rsid w:val="00A54A8A"/>
    <w:rsid w:val="00A556D7"/>
    <w:rsid w:val="00A82615"/>
    <w:rsid w:val="00AA7532"/>
    <w:rsid w:val="00B30823"/>
    <w:rsid w:val="00B33FE2"/>
    <w:rsid w:val="00B74EE0"/>
    <w:rsid w:val="00B87819"/>
    <w:rsid w:val="00BD664C"/>
    <w:rsid w:val="00C16DB1"/>
    <w:rsid w:val="00C55445"/>
    <w:rsid w:val="00CA1E3D"/>
    <w:rsid w:val="00CC5259"/>
    <w:rsid w:val="00CE0BBB"/>
    <w:rsid w:val="00CF4C9E"/>
    <w:rsid w:val="00CF6EA0"/>
    <w:rsid w:val="00D23C3E"/>
    <w:rsid w:val="00D26323"/>
    <w:rsid w:val="00D33BF6"/>
    <w:rsid w:val="00D6171A"/>
    <w:rsid w:val="00D72542"/>
    <w:rsid w:val="00D745C4"/>
    <w:rsid w:val="00DC2E2E"/>
    <w:rsid w:val="00DD551F"/>
    <w:rsid w:val="00E257EC"/>
    <w:rsid w:val="00E7177C"/>
    <w:rsid w:val="00E75634"/>
    <w:rsid w:val="00E970A9"/>
    <w:rsid w:val="00EF1ACF"/>
    <w:rsid w:val="00F03787"/>
    <w:rsid w:val="00F740EC"/>
    <w:rsid w:val="00F9608D"/>
    <w:rsid w:val="00FE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2E40CE"/>
  <w15:docId w15:val="{D6F81E69-93DC-9F4C-9D7A-651BD9A5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7FF"/>
    <w:rPr>
      <w:rFonts w:ascii="Times New Roman" w:eastAsiaTheme="minorEastAsia" w:hAnsi="Times New Roman"/>
      <w:sz w:val="24"/>
      <w:lang w:eastAsia="zh-CN" w:bidi="he-IL"/>
    </w:rPr>
  </w:style>
  <w:style w:type="paragraph" w:styleId="Heading1">
    <w:name w:val="heading 1"/>
    <w:basedOn w:val="Normal"/>
    <w:link w:val="Heading1Char"/>
    <w:qFormat/>
    <w:rsid w:val="002E67FF"/>
    <w:pPr>
      <w:spacing w:before="100" w:beforeAutospacing="1" w:after="100" w:afterAutospacing="1"/>
      <w:jc w:val="center"/>
      <w:outlineLvl w:val="0"/>
    </w:pPr>
    <w:rPr>
      <w:rFonts w:eastAsia="Times New Roman" w:cs="Times New Roman"/>
      <w:b/>
      <w:bCs/>
      <w:kern w:val="36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E0BBB"/>
    <w:pPr>
      <w:contextualSpacing/>
      <w:jc w:val="center"/>
    </w:pPr>
    <w:rPr>
      <w:rFonts w:eastAsiaTheme="majorEastAsia" w:cstheme="majorBidi"/>
      <w:spacing w:val="-10"/>
      <w:kern w:val="28"/>
      <w:sz w:val="32"/>
      <w:szCs w:val="56"/>
      <w:lang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CE0BBB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7FF"/>
    <w:pPr>
      <w:numPr>
        <w:ilvl w:val="1"/>
      </w:numPr>
      <w:spacing w:after="160"/>
      <w:jc w:val="center"/>
    </w:pPr>
    <w:rPr>
      <w:rFonts w:eastAsiaTheme="minorHAnsi"/>
      <w:color w:val="5A5A5A" w:themeColor="text1" w:themeTint="A5"/>
      <w:spacing w:val="15"/>
      <w:sz w:val="28"/>
      <w:lang w:eastAsia="en-US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2E67FF"/>
    <w:rPr>
      <w:rFonts w:ascii="Times New Roman" w:hAnsi="Times New Roman"/>
      <w:color w:val="5A5A5A" w:themeColor="text1" w:themeTint="A5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rsid w:val="002E67FF"/>
    <w:rPr>
      <w:rFonts w:ascii="Times New Roman" w:eastAsia="Times New Roman" w:hAnsi="Times New Roman" w:cs="Times New Roman"/>
      <w:b/>
      <w:bCs/>
      <w:kern w:val="36"/>
      <w:sz w:val="24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8647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6479"/>
    <w:pPr>
      <w:spacing w:before="100" w:beforeAutospacing="1" w:after="100" w:afterAutospacing="1"/>
    </w:pPr>
    <w:rPr>
      <w:rFonts w:eastAsia="Times New Roman" w:cs="Times New Roman"/>
      <w:szCs w:val="24"/>
      <w:lang w:eastAsia="en-GB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7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146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73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3C7"/>
    <w:rPr>
      <w:rFonts w:ascii="Lucida Grande" w:eastAsiaTheme="minorEastAsia" w:hAnsi="Lucida Grande" w:cs="Lucida Grande"/>
      <w:sz w:val="18"/>
      <w:szCs w:val="18"/>
      <w:lang w:eastAsia="zh-CN"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B878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74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40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40EC"/>
    <w:rPr>
      <w:rFonts w:ascii="Times New Roman" w:eastAsiaTheme="minorEastAsia" w:hAnsi="Times New Roman"/>
      <w:sz w:val="20"/>
      <w:szCs w:val="20"/>
      <w:lang w:eastAsia="zh-CN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0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0EC"/>
    <w:rPr>
      <w:rFonts w:ascii="Times New Roman" w:eastAsiaTheme="minorEastAsia" w:hAnsi="Times New Roman"/>
      <w:b/>
      <w:bCs/>
      <w:sz w:val="20"/>
      <w:szCs w:val="20"/>
      <w:lang w:eastAsia="zh-CN" w:bidi="he-IL"/>
    </w:rPr>
  </w:style>
  <w:style w:type="paragraph" w:styleId="Revision">
    <w:name w:val="Revision"/>
    <w:hidden/>
    <w:uiPriority w:val="99"/>
    <w:semiHidden/>
    <w:rsid w:val="001C07D4"/>
    <w:rPr>
      <w:rFonts w:ascii="Times New Roman" w:eastAsiaTheme="minorEastAsia" w:hAnsi="Times New Roman"/>
      <w:sz w:val="24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6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N.Roberts@soton.ac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bloomsburyprofessional.com/uk/series/modern-studies-in-property-la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64926BCEE9D479578E7BFC13729DD" ma:contentTypeVersion="18" ma:contentTypeDescription="Create a new document." ma:contentTypeScope="" ma:versionID="d3e5ac5838665ceac199d8c13a16f6f9">
  <xsd:schema xmlns:xsd="http://www.w3.org/2001/XMLSchema" xmlns:xs="http://www.w3.org/2001/XMLSchema" xmlns:p="http://schemas.microsoft.com/office/2006/metadata/properties" xmlns:ns3="5fda5b60-7a38-4c00-a17a-7387733e2669" xmlns:ns4="64c58acc-d47f-433d-b925-6b7c54777e55" targetNamespace="http://schemas.microsoft.com/office/2006/metadata/properties" ma:root="true" ma:fieldsID="e1faed9d8fe8075ac1fb8e17aec6b33f" ns3:_="" ns4:_="">
    <xsd:import namespace="5fda5b60-7a38-4c00-a17a-7387733e2669"/>
    <xsd:import namespace="64c58acc-d47f-433d-b925-6b7c54777e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a5b60-7a38-4c00-a17a-7387733e2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58acc-d47f-433d-b925-6b7c54777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da5b60-7a38-4c00-a17a-7387733e2669" xsi:nil="true"/>
  </documentManagement>
</p:properties>
</file>

<file path=customXml/itemProps1.xml><?xml version="1.0" encoding="utf-8"?>
<ds:datastoreItem xmlns:ds="http://schemas.openxmlformats.org/officeDocument/2006/customXml" ds:itemID="{806B9DAE-8D02-428D-84AE-396EF75B6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242CF7-E026-4806-AB07-CD290002A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a5b60-7a38-4c00-a17a-7387733e2669"/>
    <ds:schemaRef ds:uri="64c58acc-d47f-433d-b925-6b7c54777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2B6D31-9F54-4EBB-9717-E81A914665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AD4D6A-A347-4D1C-B57D-DE15D34958C3}">
  <ds:schemaRefs>
    <ds:schemaRef ds:uri="http://schemas.microsoft.com/office/2006/metadata/properties"/>
    <ds:schemaRef ds:uri="http://schemas.microsoft.com/office/infopath/2007/PartnerControls"/>
    <ds:schemaRef ds:uri="5fda5b60-7a38-4c00-a17a-7387733e26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Hickey</dc:creator>
  <cp:keywords/>
  <dc:description/>
  <cp:lastModifiedBy>Nic Roberts</cp:lastModifiedBy>
  <cp:revision>2</cp:revision>
  <dcterms:created xsi:type="dcterms:W3CDTF">2025-05-07T14:09:00Z</dcterms:created>
  <dcterms:modified xsi:type="dcterms:W3CDTF">2025-05-07T14:09:00Z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0x0101007FF64926BCEE9D479578E7BFC13729DD</vt:lpwstr>
  </property>
</Properties>
</file>